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B1A" w:rsidP="00274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CPCPMS4022 Commission air and water systems</w:t>
      </w:r>
      <w:r>
        <w:fldChar w:fldCharType="end"/>
      </w:r>
    </w:p>
    <w:p w:rsidR="00274B1A" w:rsidP="00274B1A">
      <w:pPr>
        <w:pStyle w:val="Version"/>
        <w:sectPr w:rsidSect="00D35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5949" w:rsidP="00D35949">
      <w:pPr>
        <w:pStyle w:val="SuperHeading"/>
      </w:pPr>
      <w:r w:rsidRPr="00D35949">
        <w:t>CPCPMS4022 Commission air and water systems</w:t>
      </w:r>
    </w:p>
    <w:p w:rsidR="00000000" w:rsidRPr="00D35949" w:rsidP="00D35949">
      <w:pPr>
        <w:pStyle w:val="Heading1"/>
      </w:pPr>
      <w:bookmarkStart w:id="1" w:name="O_1160294"/>
      <w:bookmarkEnd w:id="1"/>
      <w:r w:rsidRPr="00D359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949" w:rsidP="00D35949">
            <w:pPr>
              <w:pStyle w:val="BodyText"/>
            </w:pPr>
            <w:r w:rsidRPr="00D35949">
              <w:t>This version first released with CPC Construction, Plumbing and Services Training Package Release 5.1.</w:t>
            </w:r>
          </w:p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Knowledge Evidence formatted for clarity.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949" w:rsidP="00D35949">
            <w:pPr>
              <w:pStyle w:val="BodyText"/>
            </w:pPr>
            <w:r w:rsidRPr="00D35949">
              <w:t xml:space="preserve">This version first released with CPC Construction, Plumbing </w:t>
            </w:r>
            <w:r w:rsidRPr="00D35949">
              <w:t>and Services Training Package Release 5.0.</w:t>
            </w:r>
          </w:p>
          <w:p w:rsidR="00000000" w:rsidRPr="00D35949" w:rsidP="00D35949">
            <w:pPr>
              <w:pStyle w:val="BodyText"/>
            </w:pPr>
            <w:r w:rsidRPr="00D35949">
              <w:t>Supersedes and is equivalent to CPCPMS4022A Commission air and water systems.  Updated to meet the Standards for Training Packages 2012.</w:t>
            </w:r>
          </w:p>
        </w:tc>
      </w:tr>
    </w:tbl>
    <w:p w:rsidR="00000000" w:rsidRPr="00D35949" w:rsidP="00D35949">
      <w:pPr>
        <w:pStyle w:val="BodyText"/>
      </w:pPr>
    </w:p>
    <w:p w:rsidR="00000000" w:rsidRPr="00D35949" w:rsidP="00D35949">
      <w:pPr>
        <w:pStyle w:val="AllowPageBreak"/>
      </w:pPr>
    </w:p>
    <w:p w:rsidR="00000000" w:rsidRPr="00D35949" w:rsidP="00D35949">
      <w:pPr>
        <w:pStyle w:val="Heading1"/>
      </w:pPr>
      <w:bookmarkStart w:id="2" w:name="O_1160293"/>
      <w:bookmarkEnd w:id="2"/>
      <w:r w:rsidRPr="00D35949">
        <w:t>Application</w:t>
      </w:r>
    </w:p>
    <w:p w:rsidR="00000000" w:rsidRPr="00D35949" w:rsidP="00274B1A">
      <w:pPr>
        <w:pStyle w:val="BodyText"/>
      </w:pPr>
      <w:r w:rsidRPr="00D35949">
        <w:t>This unit specifies the skills and knowledg</w:t>
      </w:r>
      <w:r w:rsidRPr="00D35949">
        <w:t xml:space="preserve">e required to test and commission air and water heating and cooling systems. </w:t>
      </w:r>
    </w:p>
    <w:p w:rsidR="00000000" w:rsidRPr="00D35949" w:rsidP="00274B1A">
      <w:pPr>
        <w:pStyle w:val="BodyText"/>
      </w:pPr>
      <w:r w:rsidRPr="00D35949">
        <w:t>In some jurisdictions, this unit of competency may form part of accreditation, licensing, legislative, regulatory or certification requirements.</w:t>
      </w:r>
    </w:p>
    <w:p w:rsidR="00000000" w:rsidRPr="00D35949" w:rsidP="00D35949">
      <w:pPr>
        <w:pStyle w:val="Heading1"/>
      </w:pPr>
      <w:bookmarkStart w:id="3" w:name="O_1160292"/>
      <w:bookmarkEnd w:id="3"/>
      <w:r w:rsidRPr="00D35949">
        <w:t xml:space="preserve">Pre-requisite </w:t>
      </w:r>
      <w:r w:rsidRPr="00D35949">
        <w:t>Unit</w:t>
      </w:r>
    </w:p>
    <w:p w:rsidR="00000000" w:rsidRPr="00D35949" w:rsidP="00274B1A">
      <w:pPr>
        <w:pStyle w:val="BodyText"/>
      </w:pPr>
      <w:r w:rsidRPr="00D35949">
        <w:t>CPCPCM2043 Carry out WHS requirements</w:t>
      </w:r>
    </w:p>
    <w:p w:rsidR="00000000" w:rsidRPr="00D35949" w:rsidP="00D35949">
      <w:pPr>
        <w:pStyle w:val="Heading1"/>
      </w:pPr>
      <w:bookmarkStart w:id="4" w:name="O_1160291"/>
      <w:bookmarkEnd w:id="4"/>
      <w:r w:rsidRPr="00D35949">
        <w:t>Unit Sector</w:t>
      </w:r>
    </w:p>
    <w:p w:rsidR="00000000" w:rsidRPr="00D35949" w:rsidP="00274B1A">
      <w:pPr>
        <w:pStyle w:val="BodyText"/>
      </w:pPr>
      <w:r w:rsidRPr="00D35949">
        <w:t>Plumbing</w:t>
      </w:r>
    </w:p>
    <w:p w:rsidR="00000000" w:rsidRPr="00D35949" w:rsidP="00D35949">
      <w:pPr>
        <w:pStyle w:val="Heading1"/>
      </w:pPr>
      <w:bookmarkStart w:id="5" w:name="O_1160290"/>
      <w:bookmarkEnd w:id="5"/>
      <w:r w:rsidRPr="00D359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Performance criteria describe what needs to be done to demonstrate achievement of the element.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Obtain current authorised information, plans and specifications.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Identify and apply workplace policies and procedures, work health and safety (WHS) and environmental requirements and sustainability principles.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 xml:space="preserve">Select and check the serviceability of appropriate tools, </w:t>
            </w:r>
            <w:r w:rsidRPr="00D35949">
              <w:t>equipment and personal protective equipment (P</w:t>
            </w:r>
            <w:r w:rsidRPr="00D35949">
              <w:t>PE).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Prepare work area to support an efficient testing and commissioning process.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Determine testing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 xml:space="preserve">Check equipment performance data against plans, specification requirements and other relevant information. 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Select suitable instruments and associated equipment to measure quantities.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Prepare system for balancing.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Set dampers in the open or specified position and conduct an operational check of system-related fans and ducting according to workplace procedures.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Energise automatic control devices to provide maximum demand for airflow.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Check piping system for flow direction and leaks and conduct an operational check of system and related pumps.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Set all manual and automatic valves in the specified position.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Balance, 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Adjust valves or throttling devices to achieve specified water flow ratings.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Measure air volumes moved by system fans.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Adjust dampers and terminal devices to achieve specified airflow ratings.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Set automatic controls and devices to specified settings.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Test and balance system according to job specification, manufacturer recommendations and sustainability principles and concepts.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Test and monitor results and document in the format req</w:t>
            </w:r>
            <w:r w:rsidRPr="00D35949">
              <w:t>uired by job or manufacturer’s specification.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 xml:space="preserve">Complete documentation according to workplace </w:t>
            </w:r>
            <w:r w:rsidRPr="00D35949">
              <w:t>requirements and submit within specified timeframes.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Restore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Clear the work area, and dispose of, reuse or recycle materials in accordance with state and territory legislation and workplace policies and procedures.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949" w:rsidP="00D35949">
            <w:pPr>
              <w:pStyle w:val="BodyText"/>
            </w:pPr>
            <w:r w:rsidRPr="00D35949">
              <w:t>Clean tools and equipment, check for serviceability and report any damage, and store and secure</w:t>
            </w:r>
            <w:r w:rsidRPr="00D35949">
              <w:t>.</w:t>
            </w:r>
          </w:p>
        </w:tc>
      </w:tr>
    </w:tbl>
    <w:p w:rsidR="00000000" w:rsidRPr="00D35949" w:rsidP="00D35949">
      <w:pPr>
        <w:pStyle w:val="BodyText"/>
      </w:pPr>
    </w:p>
    <w:p w:rsidR="00000000" w:rsidRPr="00D35949" w:rsidP="00D35949">
      <w:pPr>
        <w:pStyle w:val="AllowPageBreak"/>
      </w:pPr>
    </w:p>
    <w:p w:rsidR="00000000" w:rsidRPr="00D35949" w:rsidP="00D35949">
      <w:pPr>
        <w:pStyle w:val="Heading1"/>
      </w:pPr>
      <w:bookmarkStart w:id="6" w:name="O_1160289"/>
      <w:bookmarkEnd w:id="6"/>
      <w:r w:rsidRPr="00D35949">
        <w:t>Foundation Skills</w:t>
      </w:r>
    </w:p>
    <w:p w:rsidR="00000000" w:rsidRPr="00D35949" w:rsidP="00274B1A">
      <w:pPr>
        <w:pStyle w:val="BodyText"/>
      </w:pPr>
      <w:r w:rsidRPr="00D35949">
        <w:t xml:space="preserve">Foundation skills essential to performance are explicit in the performance criteria of this unit of competency. </w:t>
      </w:r>
    </w:p>
    <w:p w:rsidR="00000000" w:rsidRPr="00D35949" w:rsidP="00D35949">
      <w:pPr>
        <w:pStyle w:val="Heading1"/>
      </w:pPr>
      <w:bookmarkStart w:id="7" w:name="O_1160288"/>
      <w:bookmarkEnd w:id="7"/>
      <w:r w:rsidRPr="00D35949">
        <w:t>Unit Mapping Information</w:t>
      </w:r>
    </w:p>
    <w:p w:rsidR="00000000" w:rsidRPr="00D35949" w:rsidP="00274B1A">
      <w:pPr>
        <w:pStyle w:val="BodyText"/>
      </w:pPr>
      <w:r w:rsidRPr="00D35949">
        <w:t>Supersedes and is equivalent to CPCPMS4022A Commission air and water systems.</w:t>
      </w:r>
    </w:p>
    <w:p w:rsidR="00000000" w:rsidRPr="00D35949" w:rsidP="00D35949">
      <w:pPr>
        <w:pStyle w:val="Heading1"/>
      </w:pPr>
      <w:bookmarkStart w:id="8" w:name="O_1160295"/>
      <w:bookmarkEnd w:id="8"/>
      <w:r w:rsidRPr="00D35949">
        <w:t>Links</w:t>
      </w:r>
    </w:p>
    <w:p w:rsidR="00000000" w:rsidRPr="00D35949" w:rsidP="00274B1A">
      <w:pPr>
        <w:pStyle w:val="BodyText"/>
      </w:pPr>
      <w:r w:rsidRPr="00D3594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A0F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35949" w:rsidP="00274B1A">
      <w:pPr>
        <w:pStyle w:val="BodyText"/>
        <w:sectPr w:rsidSect="00D359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5949" w:rsidP="00D35949">
      <w:pPr>
        <w:pStyle w:val="SuperHeading"/>
      </w:pPr>
      <w:r w:rsidRPr="00D35949">
        <w:t>Assessment Requirements for CPCPMS4022 Commission air and water systems</w:t>
      </w:r>
    </w:p>
    <w:p w:rsidR="00000000" w:rsidRPr="00D35949" w:rsidP="00D35949">
      <w:pPr>
        <w:pStyle w:val="Heading1"/>
      </w:pPr>
      <w:bookmarkStart w:id="9" w:name="O_1160286"/>
      <w:bookmarkEnd w:id="9"/>
      <w:r w:rsidRPr="00D359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949" w:rsidP="00D35949">
            <w:pPr>
              <w:pStyle w:val="BodyText"/>
            </w:pPr>
            <w:r w:rsidRPr="00D35949">
              <w:t>This version first released with CPC Construction, Plumbing and Services Tr</w:t>
            </w:r>
            <w:r w:rsidRPr="00D35949">
              <w:t>aining Package Release 5.1.</w:t>
            </w:r>
          </w:p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Knowledge Evidence formatted for clarity.</w:t>
            </w:r>
          </w:p>
        </w:tc>
      </w:tr>
      <w:tr w:rsidTr="00D35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949">
            <w:pPr>
              <w:pStyle w:val="BodyText"/>
              <w:rPr>
                <w:lang w:val="en-NZ"/>
              </w:rPr>
            </w:pPr>
            <w:r w:rsidRPr="00D35949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949" w:rsidP="00D35949">
            <w:pPr>
              <w:pStyle w:val="BodyText"/>
            </w:pPr>
            <w:r w:rsidRPr="00D35949">
              <w:t>This version first released with CPC Construction, Plumbing and Services Training Package Release 5.0.</w:t>
            </w:r>
          </w:p>
          <w:p w:rsidR="00000000" w:rsidRPr="00D35949" w:rsidP="00D35949">
            <w:pPr>
              <w:pStyle w:val="BodyText"/>
            </w:pPr>
            <w:r w:rsidRPr="00D35949">
              <w:t>Supersedes and is equivalent to CPCPMS4022A Commission air and water systems.  Updated to meet the Standards for Training Packages 2012.</w:t>
            </w:r>
          </w:p>
        </w:tc>
      </w:tr>
    </w:tbl>
    <w:p w:rsidR="00000000" w:rsidRPr="00D35949" w:rsidP="00D35949">
      <w:pPr>
        <w:pStyle w:val="BodyText"/>
      </w:pPr>
    </w:p>
    <w:p w:rsidR="00000000" w:rsidRPr="00D35949" w:rsidP="00D35949">
      <w:pPr>
        <w:pStyle w:val="AllowPageBreak"/>
      </w:pPr>
    </w:p>
    <w:p w:rsidR="00000000" w:rsidRPr="00D35949" w:rsidP="00D35949">
      <w:pPr>
        <w:pStyle w:val="Heading1"/>
      </w:pPr>
      <w:bookmarkStart w:id="10" w:name="O_1160285"/>
      <w:bookmarkEnd w:id="10"/>
      <w:r w:rsidRPr="00D35949">
        <w:t>Performance Evidence</w:t>
      </w:r>
    </w:p>
    <w:p w:rsidR="00000000" w:rsidRPr="00D35949" w:rsidP="00274B1A">
      <w:pPr>
        <w:pStyle w:val="BodyText"/>
      </w:pPr>
      <w:r w:rsidRPr="00D35949">
        <w:t>To demonstrate competency, a candidate must meet the performance criteria for</w:t>
      </w:r>
      <w:r w:rsidRPr="00D35949">
        <w:t xml:space="preserve"> this unit by balancing and commissioning: </w:t>
      </w:r>
    </w:p>
    <w:p w:rsidR="00000000" w:rsidRPr="00D35949" w:rsidP="00D35949">
      <w:pPr>
        <w:pStyle w:val="ListBullet"/>
      </w:pPr>
      <w:r w:rsidRPr="00D35949">
        <w:t xml:space="preserve">an air conditioning system (up to 150 megajoules) for a domestic installation </w:t>
      </w:r>
    </w:p>
    <w:p w:rsidR="00000000" w:rsidRPr="00D35949" w:rsidP="00D35949">
      <w:pPr>
        <w:pStyle w:val="ListBullet"/>
      </w:pPr>
      <w:r w:rsidRPr="00D35949">
        <w:t xml:space="preserve">a commercial air conditioning system for a structure of at least four floors </w:t>
      </w:r>
    </w:p>
    <w:p w:rsidR="00000000" w:rsidRPr="00D35949" w:rsidP="00D35949">
      <w:pPr>
        <w:pStyle w:val="ListBullet"/>
      </w:pPr>
      <w:r w:rsidRPr="00D35949">
        <w:t xml:space="preserve">a hydronic water heating system for a structure of at </w:t>
      </w:r>
      <w:r w:rsidRPr="00D35949">
        <w:t>least four floors.</w:t>
      </w:r>
    </w:p>
    <w:p w:rsidR="00000000" w:rsidRPr="00D35949" w:rsidP="00274B1A">
      <w:pPr>
        <w:pStyle w:val="BodyText"/>
      </w:pPr>
      <w:r w:rsidRPr="00D35949">
        <w:t xml:space="preserve">The performance applies to: </w:t>
      </w:r>
    </w:p>
    <w:p w:rsidR="00000000" w:rsidRPr="00D35949" w:rsidP="00D35949">
      <w:pPr>
        <w:pStyle w:val="ListBullet"/>
      </w:pPr>
      <w:r w:rsidRPr="00D35949">
        <w:t xml:space="preserve">ducting systems for air conditioning, heating or ventilation purposes in buildings Class 1 or 2 with a maximum static pressure of 0.75 kPa and a maximum velocity of 12.5 metres per second </w:t>
      </w:r>
    </w:p>
    <w:p w:rsidR="00000000" w:rsidRPr="00D35949" w:rsidP="00D35949">
      <w:pPr>
        <w:pStyle w:val="ListBullet"/>
      </w:pPr>
      <w:r w:rsidRPr="00D35949">
        <w:t xml:space="preserve">piping systems conveying heating and chilled water operating at a maximum pressure of 700 kPa or a maximum temperature of 100°C </w:t>
      </w:r>
    </w:p>
    <w:p w:rsidR="00000000" w:rsidRPr="00D35949" w:rsidP="00D35949">
      <w:pPr>
        <w:pStyle w:val="ListBullet"/>
      </w:pPr>
      <w:r w:rsidRPr="00D35949">
        <w:t>systems having a maximum output of 50 kW and total air quantities not exceeding 950 litres per second.</w:t>
      </w:r>
    </w:p>
    <w:p w:rsidR="00000000" w:rsidRPr="00D35949" w:rsidP="00D35949">
      <w:pPr>
        <w:pStyle w:val="AllowPageBreak"/>
      </w:pPr>
    </w:p>
    <w:p w:rsidR="00000000" w:rsidRPr="00D35949" w:rsidP="00D35949">
      <w:pPr>
        <w:pStyle w:val="Heading1"/>
      </w:pPr>
      <w:bookmarkStart w:id="11" w:name="O_1160284"/>
      <w:bookmarkEnd w:id="11"/>
      <w:r w:rsidRPr="00D35949">
        <w:t>Knowl</w:t>
      </w:r>
      <w:r w:rsidRPr="00D35949">
        <w:t>edge Evidence</w:t>
      </w:r>
    </w:p>
    <w:p w:rsidR="00000000" w:rsidRPr="00D35949" w:rsidP="00274B1A">
      <w:pPr>
        <w:pStyle w:val="BodyText"/>
      </w:pPr>
      <w:r w:rsidRPr="00D35949">
        <w:t>To be competent in this unit, a candidate must demonstrate knowledge of:</w:t>
      </w:r>
    </w:p>
    <w:p w:rsidR="00000000" w:rsidRPr="00D35949" w:rsidP="00D35949">
      <w:pPr>
        <w:pStyle w:val="ListBullet"/>
      </w:pPr>
      <w:r w:rsidRPr="00D35949">
        <w:t>application of mechanical, hydraulic, electric and electronic principles and safety requirements</w:t>
      </w:r>
    </w:p>
    <w:p w:rsidR="00000000" w:rsidRPr="00D35949" w:rsidP="00D35949">
      <w:pPr>
        <w:pStyle w:val="ListBullet"/>
      </w:pPr>
      <w:r w:rsidRPr="00D35949">
        <w:t xml:space="preserve">design concepts, tests and performance standards for measuring various </w:t>
      </w:r>
      <w:r w:rsidRPr="00D35949">
        <w:t xml:space="preserve">water and air systems </w:t>
      </w:r>
    </w:p>
    <w:p w:rsidR="00000000" w:rsidRPr="00D35949" w:rsidP="00D35949">
      <w:pPr>
        <w:pStyle w:val="ListBullet"/>
      </w:pPr>
      <w:r w:rsidRPr="00D35949">
        <w:t>SI system of measurements</w:t>
      </w:r>
    </w:p>
    <w:p w:rsidR="00000000" w:rsidRPr="00D35949" w:rsidP="00D35949">
      <w:pPr>
        <w:pStyle w:val="ListBullet"/>
      </w:pPr>
      <w:r w:rsidRPr="00D35949">
        <w:t>effect of bacteria in water and potential impact on health</w:t>
      </w:r>
    </w:p>
    <w:p w:rsidR="00000000" w:rsidRPr="00D35949" w:rsidP="00D35949">
      <w:pPr>
        <w:pStyle w:val="ListBullet"/>
      </w:pPr>
      <w:r w:rsidRPr="00D35949">
        <w:t>waste management</w:t>
      </w:r>
    </w:p>
    <w:p w:rsidR="00000000" w:rsidRPr="00D35949" w:rsidP="00D35949">
      <w:pPr>
        <w:pStyle w:val="ListBullet"/>
      </w:pPr>
      <w:r w:rsidRPr="00D35949">
        <w:t>operating principles and characteristics of system components used in water and air systems</w:t>
      </w:r>
    </w:p>
    <w:p w:rsidR="00000000" w:rsidRPr="00D35949" w:rsidP="00D35949">
      <w:pPr>
        <w:pStyle w:val="ListBullet"/>
      </w:pPr>
      <w:r w:rsidRPr="00D35949">
        <w:t>performance standards for balancing sys</w:t>
      </w:r>
      <w:r w:rsidRPr="00D35949">
        <w:t>tems</w:t>
      </w:r>
    </w:p>
    <w:p w:rsidR="00000000" w:rsidRPr="00D35949" w:rsidP="00D35949">
      <w:pPr>
        <w:pStyle w:val="ListBullet"/>
      </w:pPr>
      <w:r w:rsidRPr="00D35949">
        <w:t>processes of commissioning air and water systems</w:t>
      </w:r>
    </w:p>
    <w:p w:rsidR="00000000" w:rsidRPr="00D35949" w:rsidP="00D35949">
      <w:pPr>
        <w:pStyle w:val="ListBullet"/>
      </w:pPr>
      <w:r w:rsidRPr="00D35949">
        <w:t>relevant statutory authorities:</w:t>
      </w:r>
    </w:p>
    <w:p w:rsidR="00000000" w:rsidRPr="00D35949" w:rsidP="00D35949">
      <w:pPr>
        <w:pStyle w:val="ListBullet2"/>
      </w:pPr>
      <w:r w:rsidRPr="00D35949">
        <w:t>Commonwealth government</w:t>
      </w:r>
    </w:p>
    <w:p w:rsidR="00000000" w:rsidRPr="00D35949" w:rsidP="00D35949">
      <w:pPr>
        <w:pStyle w:val="ListBullet2"/>
      </w:pPr>
      <w:r w:rsidRPr="00D35949">
        <w:t>state and territory governments</w:t>
      </w:r>
    </w:p>
    <w:p w:rsidR="00000000" w:rsidRPr="00D35949" w:rsidP="00D35949">
      <w:pPr>
        <w:pStyle w:val="ListBullet2"/>
      </w:pPr>
      <w:r w:rsidRPr="00D35949">
        <w:t>local authorities</w:t>
      </w:r>
    </w:p>
    <w:p w:rsidR="00000000" w:rsidRPr="00D35949" w:rsidP="00D35949">
      <w:pPr>
        <w:pStyle w:val="ListBullet"/>
      </w:pPr>
      <w:r w:rsidRPr="00D35949">
        <w:t>how to access relevant information, including codes and standards</w:t>
      </w:r>
    </w:p>
    <w:p w:rsidR="00000000" w:rsidRPr="00D35949" w:rsidP="00D35949">
      <w:pPr>
        <w:pStyle w:val="ListBullet"/>
      </w:pPr>
      <w:r w:rsidRPr="00D35949">
        <w:t>tools, materials and equipment used to commission air and water heating and cooling systems</w:t>
      </w:r>
    </w:p>
    <w:p w:rsidR="00000000" w:rsidRPr="00D35949" w:rsidP="00D35949">
      <w:pPr>
        <w:pStyle w:val="ListBullet"/>
      </w:pPr>
      <w:r w:rsidRPr="00D35949">
        <w:t>work health and safety (WHS) requirements for commissioning air and water heating and cooling.</w:t>
      </w:r>
    </w:p>
    <w:p w:rsidR="00000000" w:rsidRPr="00D35949" w:rsidP="00D35949">
      <w:pPr>
        <w:pStyle w:val="AllowPageBreak"/>
      </w:pPr>
    </w:p>
    <w:p w:rsidR="00000000" w:rsidRPr="00D35949" w:rsidP="00D35949">
      <w:pPr>
        <w:pStyle w:val="Heading1"/>
      </w:pPr>
      <w:bookmarkStart w:id="12" w:name="O_1160283"/>
      <w:bookmarkEnd w:id="12"/>
      <w:r w:rsidRPr="00D35949">
        <w:t>Assessment Conditions</w:t>
      </w:r>
    </w:p>
    <w:p w:rsidR="00000000" w:rsidRPr="00D35949" w:rsidP="00274B1A">
      <w:pPr>
        <w:pStyle w:val="BodyText"/>
      </w:pPr>
      <w:r w:rsidRPr="00D35949">
        <w:t>Assessors must meet the requ</w:t>
      </w:r>
      <w:r w:rsidRPr="00D35949">
        <w:t>irements for assessors contained in the Standards for Registered Training Organisations.</w:t>
      </w:r>
    </w:p>
    <w:p w:rsidR="00000000" w:rsidRPr="00D35949" w:rsidP="00274B1A">
      <w:pPr>
        <w:pStyle w:val="BodyText"/>
      </w:pPr>
      <w:r w:rsidRPr="00D35949">
        <w:t>This unit must be assessed in the workplace or a close simulation using realistic workplace conditions, materials, activities, responsibilities, procedures, safety req</w:t>
      </w:r>
      <w:r w:rsidRPr="00D35949">
        <w:t>uirements and environmental considerations.</w:t>
      </w:r>
    </w:p>
    <w:p w:rsidR="00000000" w:rsidRPr="00D35949" w:rsidP="00D35949">
      <w:pPr>
        <w:pStyle w:val="Heading1"/>
      </w:pPr>
      <w:bookmarkStart w:id="13" w:name="O_1160296"/>
      <w:bookmarkEnd w:id="13"/>
      <w:r w:rsidRPr="00D35949">
        <w:t>Links</w:t>
      </w:r>
    </w:p>
    <w:p w:rsidR="00000000" w:rsidRPr="00D35949" w:rsidP="00274B1A">
      <w:pPr>
        <w:pStyle w:val="BodyText"/>
      </w:pPr>
      <w:r w:rsidRPr="00D3594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A0F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35949" w:rsidP="00D35949"/>
    <w:sectPr w:rsidSect="00D359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49" w:rsidRPr="00274B1A" w:rsidP="00274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1A" w:rsidP="00D35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B1A" w:rsidP="00D35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4B1A" w:rsidP="00D359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49" w:rsidP="00D35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4B1A">
      <w:t>Approved</w:t>
    </w:r>
    <w:r w:rsidR="00274B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4B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4B1A">
      <w:rPr>
        <w:noProof/>
      </w:rPr>
      <w:t>4</w:t>
    </w:r>
    <w:r>
      <w:rPr>
        <w:noProof/>
      </w:rPr>
      <w:fldChar w:fldCharType="end"/>
    </w:r>
  </w:p>
  <w:p w:rsidR="00D35949" w:rsidP="00D35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4B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4B1A">
      <w:t>BuildSkills Australia</w:t>
    </w:r>
    <w:r w:rsidR="00274B1A">
      <w:fldChar w:fldCharType="end"/>
    </w:r>
  </w:p>
  <w:p w:rsidR="00D35949" w:rsidP="00D35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949" w:rsidRPr="00274B1A" w:rsidP="00274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1A" w:rsidRPr="002D2AF8" w:rsidP="00D35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CPCPMS4022 Commission air and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4B1A" w:rsidP="00D359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49" w:rsidRPr="002D2AF8" w:rsidP="00D35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4B1A">
      <w:t>CPCPMS4022 Commission air and water systems</w:t>
    </w:r>
    <w:r w:rsidR="00274B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4B1A">
      <w:rPr>
        <w:noProof/>
      </w:rPr>
      <w:t>1 March 2025</w:t>
    </w:r>
    <w:r>
      <w:fldChar w:fldCharType="end"/>
    </w:r>
  </w:p>
  <w:p w:rsidR="00D35949" w:rsidP="00D35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2CA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AC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3CC1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949"/>
  </w:style>
  <w:style w:type="character" w:customStyle="1" w:styleId="Heading1Char">
    <w:name w:val="Heading 1 Char"/>
    <w:basedOn w:val="DefaultParagraphFont"/>
    <w:link w:val="Heading1"/>
    <w:rsid w:val="00D35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9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59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5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5949"/>
    <w:rPr>
      <w:b/>
      <w:spacing w:val="0"/>
    </w:rPr>
  </w:style>
  <w:style w:type="paragraph" w:customStyle="1" w:styleId="SuperTitle">
    <w:name w:val="SuperTitle"/>
    <w:basedOn w:val="Title"/>
    <w:rsid w:val="00D35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5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949"/>
    <w:rPr>
      <w:i/>
    </w:rPr>
  </w:style>
  <w:style w:type="paragraph" w:styleId="Caption">
    <w:name w:val="caption"/>
    <w:basedOn w:val="BodyText"/>
    <w:next w:val="Normal"/>
    <w:qFormat/>
    <w:rsid w:val="00D35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949"/>
  </w:style>
  <w:style w:type="paragraph" w:styleId="TableofFigures">
    <w:name w:val="table of figures"/>
    <w:basedOn w:val="Normal"/>
    <w:next w:val="Normal"/>
    <w:semiHidden/>
    <w:rsid w:val="00D35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9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5949"/>
    <w:rPr>
      <w:rFonts w:ascii="Wingdings" w:hAnsi="Wingdings"/>
    </w:rPr>
  </w:style>
  <w:style w:type="paragraph" w:customStyle="1" w:styleId="TableHeading">
    <w:name w:val="Table Heading"/>
    <w:basedOn w:val="HeadingBase"/>
    <w:rsid w:val="00D35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949"/>
    <w:rPr>
      <w:color w:val="0033CC"/>
      <w:u w:val="none"/>
    </w:rPr>
  </w:style>
  <w:style w:type="paragraph" w:customStyle="1" w:styleId="BodyTextRight">
    <w:name w:val="Body Text Right"/>
    <w:basedOn w:val="BodyText"/>
    <w:rsid w:val="00D35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9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949"/>
    <w:rPr>
      <w:sz w:val="32"/>
    </w:rPr>
  </w:style>
  <w:style w:type="paragraph" w:customStyle="1" w:styleId="HeadingProcedure">
    <w:name w:val="Heading Procedure"/>
    <w:basedOn w:val="HeadingBase"/>
    <w:next w:val="Normal"/>
    <w:rsid w:val="00D35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949"/>
    <w:pPr>
      <w:spacing w:before="60" w:after="60"/>
    </w:pPr>
  </w:style>
  <w:style w:type="paragraph" w:styleId="ListContinue">
    <w:name w:val="List Continue"/>
    <w:basedOn w:val="List"/>
    <w:rsid w:val="00D35949"/>
    <w:pPr>
      <w:ind w:firstLine="0"/>
    </w:pPr>
  </w:style>
  <w:style w:type="paragraph" w:customStyle="1" w:styleId="ListNote">
    <w:name w:val="List Note"/>
    <w:basedOn w:val="List"/>
    <w:rsid w:val="00D35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949"/>
    <w:rPr>
      <w:rFonts w:ascii="Courier New" w:hAnsi="Courier New"/>
    </w:rPr>
  </w:style>
  <w:style w:type="paragraph" w:customStyle="1" w:styleId="NoteBullet">
    <w:name w:val="Note Bullet"/>
    <w:basedOn w:val="Note"/>
    <w:rsid w:val="00D35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9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5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949"/>
    <w:rPr>
      <w:b/>
      <w:smallCaps/>
    </w:rPr>
  </w:style>
  <w:style w:type="paragraph" w:customStyle="1" w:styleId="TableListNumber">
    <w:name w:val="Table List Number"/>
    <w:basedOn w:val="ListNumber"/>
    <w:rsid w:val="00D35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949"/>
    <w:pPr>
      <w:numPr>
        <w:numId w:val="9"/>
      </w:numPr>
    </w:pPr>
  </w:style>
  <w:style w:type="paragraph" w:customStyle="1" w:styleId="ListAlpha2">
    <w:name w:val="List Alpha 2"/>
    <w:basedOn w:val="List2"/>
    <w:rsid w:val="00D35949"/>
    <w:pPr>
      <w:numPr>
        <w:numId w:val="8"/>
      </w:numPr>
    </w:pPr>
  </w:style>
  <w:style w:type="paragraph" w:styleId="List2">
    <w:name w:val="List 2"/>
    <w:basedOn w:val="BodyText"/>
    <w:rsid w:val="00D35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9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9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5949"/>
    <w:pPr>
      <w:numPr>
        <w:numId w:val="4"/>
      </w:numPr>
    </w:pPr>
  </w:style>
  <w:style w:type="paragraph" w:styleId="ListContinue2">
    <w:name w:val="List Continue 2"/>
    <w:basedOn w:val="List2"/>
    <w:rsid w:val="00D35949"/>
    <w:pPr>
      <w:ind w:firstLine="0"/>
    </w:pPr>
  </w:style>
  <w:style w:type="paragraph" w:styleId="ListContinue3">
    <w:name w:val="List Continue 3"/>
    <w:basedOn w:val="List3"/>
    <w:rsid w:val="00D35949"/>
    <w:pPr>
      <w:ind w:left="1021" w:firstLine="0"/>
    </w:pPr>
  </w:style>
  <w:style w:type="paragraph" w:styleId="ListContinue4">
    <w:name w:val="List Continue 4"/>
    <w:basedOn w:val="List4"/>
    <w:rsid w:val="00D35949"/>
    <w:pPr>
      <w:ind w:firstLine="0"/>
    </w:pPr>
  </w:style>
  <w:style w:type="paragraph" w:styleId="ListContinue5">
    <w:name w:val="List Continue 5"/>
    <w:basedOn w:val="List5"/>
    <w:rsid w:val="00D35949"/>
    <w:pPr>
      <w:ind w:firstLine="0"/>
    </w:pPr>
  </w:style>
  <w:style w:type="paragraph" w:styleId="ListNumber3">
    <w:name w:val="List Number 3"/>
    <w:basedOn w:val="List3"/>
    <w:rsid w:val="00D35949"/>
    <w:pPr>
      <w:numPr>
        <w:numId w:val="5"/>
      </w:numPr>
    </w:pPr>
  </w:style>
  <w:style w:type="paragraph" w:styleId="ListNumber4">
    <w:name w:val="List Number 4"/>
    <w:basedOn w:val="List4"/>
    <w:rsid w:val="00D35949"/>
    <w:pPr>
      <w:numPr>
        <w:numId w:val="6"/>
      </w:numPr>
    </w:pPr>
  </w:style>
  <w:style w:type="paragraph" w:styleId="ListNumber5">
    <w:name w:val="List Number 5"/>
    <w:basedOn w:val="List5"/>
    <w:rsid w:val="00D35949"/>
    <w:pPr>
      <w:numPr>
        <w:numId w:val="7"/>
      </w:numPr>
    </w:pPr>
  </w:style>
  <w:style w:type="paragraph" w:styleId="BlockText">
    <w:name w:val="Block Text"/>
    <w:basedOn w:val="Normal"/>
    <w:rsid w:val="00D35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949"/>
    <w:rPr>
      <w:sz w:val="16"/>
      <w:vertAlign w:val="superscript"/>
    </w:rPr>
  </w:style>
  <w:style w:type="character" w:customStyle="1" w:styleId="Symbols">
    <w:name w:val="Symbols"/>
    <w:basedOn w:val="DefaultParagraphFont"/>
    <w:rsid w:val="00D35949"/>
    <w:rPr>
      <w:rFonts w:ascii="Symbol" w:hAnsi="Symbol"/>
    </w:rPr>
  </w:style>
  <w:style w:type="character" w:customStyle="1" w:styleId="MenuOptions">
    <w:name w:val="Menu Options"/>
    <w:basedOn w:val="DefaultParagraphFont"/>
    <w:rsid w:val="00D35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949"/>
    <w:rPr>
      <w:b/>
    </w:rPr>
  </w:style>
  <w:style w:type="character" w:customStyle="1" w:styleId="Underlined">
    <w:name w:val="Underlined"/>
    <w:basedOn w:val="DefaultParagraphFont"/>
    <w:rsid w:val="00D35949"/>
    <w:rPr>
      <w:u w:val="single"/>
    </w:rPr>
  </w:style>
  <w:style w:type="paragraph" w:customStyle="1" w:styleId="TableBodyTextRight">
    <w:name w:val="Table Body Text Right"/>
    <w:basedOn w:val="TableBodyText"/>
    <w:rsid w:val="00D35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949"/>
    <w:rPr>
      <w:sz w:val="18"/>
    </w:rPr>
  </w:style>
  <w:style w:type="paragraph" w:customStyle="1" w:styleId="BodySmallRight">
    <w:name w:val="Body Small Right"/>
    <w:basedOn w:val="BodyTextRight"/>
    <w:rsid w:val="00D35949"/>
    <w:rPr>
      <w:sz w:val="18"/>
      <w:szCs w:val="18"/>
    </w:rPr>
  </w:style>
  <w:style w:type="paragraph" w:customStyle="1" w:styleId="MarginEdition">
    <w:name w:val="Margin Edition"/>
    <w:basedOn w:val="MarginNote"/>
    <w:rsid w:val="00D35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949"/>
    <w:rPr>
      <w:sz w:val="2"/>
      <w:szCs w:val="2"/>
    </w:rPr>
  </w:style>
  <w:style w:type="character" w:customStyle="1" w:styleId="Small">
    <w:name w:val="Small"/>
    <w:basedOn w:val="DefaultParagraphFont"/>
    <w:rsid w:val="00D35949"/>
    <w:rPr>
      <w:sz w:val="16"/>
    </w:rPr>
  </w:style>
  <w:style w:type="paragraph" w:customStyle="1" w:styleId="WideTable">
    <w:name w:val="Wide Table"/>
    <w:basedOn w:val="Normal"/>
    <w:rsid w:val="00D35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949"/>
  </w:style>
  <w:style w:type="paragraph" w:styleId="Quote">
    <w:name w:val="Quote"/>
    <w:basedOn w:val="Heading1"/>
    <w:link w:val="QuoteChar"/>
    <w:qFormat/>
    <w:rsid w:val="00D35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949"/>
    <w:pPr>
      <w:pageBreakBefore/>
    </w:pPr>
  </w:style>
  <w:style w:type="paragraph" w:customStyle="1" w:styleId="Border">
    <w:name w:val="Border"/>
    <w:basedOn w:val="Normal"/>
    <w:qFormat/>
    <w:rsid w:val="00D35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949"/>
    <w:rPr>
      <w:u w:val="single"/>
    </w:rPr>
  </w:style>
  <w:style w:type="character" w:customStyle="1" w:styleId="BoldandItalics">
    <w:name w:val="Bold and Italics"/>
    <w:qFormat/>
    <w:rsid w:val="00D35949"/>
    <w:rPr>
      <w:b/>
      <w:i/>
      <w:u w:val="none"/>
    </w:rPr>
  </w:style>
  <w:style w:type="paragraph" w:styleId="BalloonText">
    <w:name w:val="Balloon Text"/>
    <w:basedOn w:val="Normal"/>
    <w:link w:val="BalloonTextChar"/>
    <w:rsid w:val="00D35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949"/>
    <w:pPr>
      <w:spacing w:before="0" w:after="0"/>
    </w:pPr>
  </w:style>
  <w:style w:type="paragraph" w:customStyle="1" w:styleId="BodyTextBold">
    <w:name w:val="Body Text Bold"/>
    <w:basedOn w:val="BodyText"/>
    <w:qFormat/>
    <w:rsid w:val="00D35949"/>
    <w:rPr>
      <w:b/>
    </w:rPr>
  </w:style>
  <w:style w:type="character" w:styleId="Hyperlink">
    <w:name w:val="Hyperlink"/>
    <w:basedOn w:val="DefaultParagraphFont"/>
    <w:uiPriority w:val="99"/>
    <w:unhideWhenUsed/>
    <w:rsid w:val="00274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5691</Characters>
  <Application>Microsoft Office Word</Application>
  <DocSecurity>0</DocSecurity>
  <Lines>227</Lines>
  <Paragraphs>137</Paragraphs>
  <ScaleCrop>false</ScaleCrop>
  <Company>Author-it Software Corporation Ltd.</Company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CPCPMS4022 Commission air and water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2025-03-01T10:50:00Z</dcterms:created>
  <dcterms:modified xsi:type="dcterms:W3CDTF">2025-03-01T10:50:00Z</dcterms:modified>
</cp:coreProperties>
</file>