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DD0" w:rsidP="00484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CPCPMS3039 Maintain mechanical services equipment</w:t>
      </w:r>
      <w:r>
        <w:fldChar w:fldCharType="end"/>
      </w:r>
    </w:p>
    <w:p w:rsidR="00484DD0" w:rsidP="00484DD0">
      <w:pPr>
        <w:pStyle w:val="Version"/>
        <w:sectPr w:rsidSect="00062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2E65" w:rsidP="00062E65">
      <w:pPr>
        <w:pStyle w:val="SuperHeading"/>
      </w:pPr>
      <w:r w:rsidRPr="00062E65">
        <w:t>CPCPMS3039 Maintain mechanical services equipment</w:t>
      </w:r>
    </w:p>
    <w:p w:rsidR="00000000" w:rsidRPr="00062E65" w:rsidP="00062E65">
      <w:pPr>
        <w:pStyle w:val="Heading1"/>
      </w:pPr>
      <w:bookmarkStart w:id="1" w:name="O_1160278"/>
      <w:bookmarkEnd w:id="1"/>
      <w:r w:rsidRPr="00062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65" w:rsidP="00062E65">
            <w:pPr>
              <w:pStyle w:val="BodyText"/>
            </w:pPr>
            <w:r w:rsidRPr="00062E65">
              <w:t>This version first released with CPC Construction, Plumbing and Services Training Package Release 5.1.</w:t>
            </w:r>
          </w:p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Typographical error corrected in Application and Element 2.1.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65" w:rsidP="00062E65">
            <w:pPr>
              <w:pStyle w:val="BodyText"/>
            </w:pPr>
            <w:r w:rsidRPr="00062E65">
              <w:t>This version first released with CPC Con</w:t>
            </w:r>
            <w:r w:rsidRPr="00062E65">
              <w:t>struction, Plumbing and Services Training Package Release 5.0.</w:t>
            </w:r>
          </w:p>
          <w:p w:rsidR="00000000" w:rsidRPr="00062E65" w:rsidP="00062E65">
            <w:pPr>
              <w:pStyle w:val="BodyText"/>
            </w:pPr>
            <w:r w:rsidRPr="00062E65">
              <w:t>Supersedes and is equivalent to CPCPMS3039A Maintain mechanical services equipment.  Updated to meet the Standards for Training Packages 2012.</w:t>
            </w:r>
          </w:p>
        </w:tc>
      </w:tr>
    </w:tbl>
    <w:p w:rsidR="00000000" w:rsidRPr="00062E65" w:rsidP="00062E65">
      <w:pPr>
        <w:pStyle w:val="BodyText"/>
      </w:pPr>
    </w:p>
    <w:p w:rsidR="00000000" w:rsidRPr="00062E65" w:rsidP="00062E65">
      <w:pPr>
        <w:pStyle w:val="AllowPageBreak"/>
      </w:pPr>
    </w:p>
    <w:p w:rsidR="00000000" w:rsidRPr="00062E65" w:rsidP="00062E65">
      <w:pPr>
        <w:pStyle w:val="Heading1"/>
      </w:pPr>
      <w:bookmarkStart w:id="2" w:name="O_1160277"/>
      <w:bookmarkEnd w:id="2"/>
      <w:r w:rsidRPr="00062E65">
        <w:t>Application</w:t>
      </w:r>
    </w:p>
    <w:p w:rsidR="00000000" w:rsidRPr="00062E65" w:rsidP="00484DD0">
      <w:pPr>
        <w:pStyle w:val="BodyText"/>
      </w:pPr>
      <w:r w:rsidRPr="00062E65">
        <w:t>This unit specifi</w:t>
      </w:r>
      <w:r w:rsidRPr="00062E65">
        <w:t xml:space="preserve">es the skills and knowledge required to perform general maintenance of heating, ventilating and air conditioning (HVAC) systems and associated mechanical equipment (air distribution systems, hydronic systems and control systems). </w:t>
      </w:r>
    </w:p>
    <w:p w:rsidR="00000000" w:rsidRPr="00062E65" w:rsidP="00484DD0">
      <w:pPr>
        <w:pStyle w:val="BodyText"/>
      </w:pPr>
      <w:r w:rsidRPr="00062E65">
        <w:t>Site location for work ap</w:t>
      </w:r>
      <w:r w:rsidRPr="00062E65">
        <w:t>plication may be either domestic or commercial and may be a new work site or an existing structure being renovated, extended, restored or maintained.</w:t>
      </w:r>
    </w:p>
    <w:p w:rsidR="00000000" w:rsidRPr="00062E65" w:rsidP="00484DD0">
      <w:pPr>
        <w:pStyle w:val="BodyText"/>
      </w:pPr>
      <w:r w:rsidRPr="00062E65">
        <w:t>In some jurisdictions, this unit of competency may form part of accreditation, licensing, legislative, reg</w:t>
      </w:r>
      <w:r w:rsidRPr="00062E65">
        <w:t xml:space="preserve">ulatory or certification requirements. </w:t>
      </w:r>
    </w:p>
    <w:p w:rsidR="00000000" w:rsidRPr="00062E65" w:rsidP="00062E65">
      <w:pPr>
        <w:pStyle w:val="Heading1"/>
      </w:pPr>
      <w:bookmarkStart w:id="3" w:name="O_1160276"/>
      <w:bookmarkEnd w:id="3"/>
      <w:r w:rsidRPr="00062E65">
        <w:t>Pre-requisite Unit</w:t>
      </w:r>
    </w:p>
    <w:p w:rsidR="00000000" w:rsidRPr="00062E65" w:rsidP="00484DD0">
      <w:pPr>
        <w:pStyle w:val="BodyText"/>
      </w:pPr>
      <w:r w:rsidRPr="00062E65">
        <w:t>CPCPCM2043 Carry out WHS requirements</w:t>
      </w:r>
    </w:p>
    <w:p w:rsidR="00000000" w:rsidRPr="00062E65" w:rsidP="00062E65">
      <w:pPr>
        <w:pStyle w:val="Heading1"/>
      </w:pPr>
      <w:bookmarkStart w:id="4" w:name="O_1160275"/>
      <w:bookmarkEnd w:id="4"/>
      <w:r w:rsidRPr="00062E65">
        <w:t>Unit Sector</w:t>
      </w:r>
    </w:p>
    <w:p w:rsidR="00000000" w:rsidRPr="00062E65" w:rsidP="00484DD0">
      <w:pPr>
        <w:pStyle w:val="BodyText"/>
      </w:pPr>
      <w:r w:rsidRPr="00062E65">
        <w:t>Plumbing</w:t>
      </w:r>
    </w:p>
    <w:p w:rsidR="00000000" w:rsidRPr="00062E65" w:rsidP="00062E65">
      <w:pPr>
        <w:pStyle w:val="Heading1"/>
      </w:pPr>
      <w:bookmarkStart w:id="5" w:name="O_1160274"/>
      <w:bookmarkEnd w:id="5"/>
      <w:r w:rsidRPr="00062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Performance criteria describe what needs to be done to demonstrate achievement of the element.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 xml:space="preserve">Access and read job plans and specifications. 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 xml:space="preserve">Identify and apply workplace policies and procedures, work health and safety (WHS) and environmental </w:t>
            </w:r>
            <w:r w:rsidRPr="00062E65">
              <w:t>requirements.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Apply quality assurance requirements in accordance with workplace requirements.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Plan and sequence tasks in conjunction with oth</w:t>
            </w:r>
            <w:r w:rsidRPr="00062E65">
              <w:t>ers involved in or affected by the work and statutory and regulatory authorities’ requirements.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Prepare work area to support efficient maintenance of mechanical services equipment.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Select appropriate tools and equipment including personal</w:t>
            </w:r>
            <w:r w:rsidRPr="00062E65">
              <w:t xml:space="preserve"> protective equipment (PPE) and check for serviceability.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Identify materials and equipment required to complete the task.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Create a materials list and collect materials.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Identify fabrication requirements from job plans, specifications and relevant information.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Calculate quantity and type of materials and components.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Repair and replace faulty components and test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Isolate equipment safely according to regulations and WHS requirements.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Remove faulty items or components using appropriate tools, equipment and procedures.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Select replaceable items from manufacturers</w:t>
            </w:r>
            <w:r>
              <w:t>’</w:t>
            </w:r>
            <w:r w:rsidRPr="00062E65">
              <w:t xml:space="preserve"> catalogue or serviceable items according to manufacturer or site specifications.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Perform system adjustments to equipment or components to comply with specifications.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Carry out operational checks on system to ensure its compliance with job specification.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Document maintenance report in format required by the maintenance specification.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Clear the work area, and dispose of, reuse or rec</w:t>
            </w:r>
            <w:r w:rsidRPr="00062E65">
              <w:t>ycle materials in accordance with state and territory legislation and workplace policies and procedures.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 xml:space="preserve">Clean tools and equipment, check for serviceability reporting any damage, store and secure. </w:t>
            </w:r>
          </w:p>
        </w:tc>
      </w:tr>
      <w:tr w:rsidTr="00062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65">
            <w:pPr>
              <w:pStyle w:val="BodyText"/>
              <w:rPr>
                <w:lang w:val="en-NZ"/>
              </w:rPr>
            </w:pPr>
            <w:r w:rsidRPr="00062E6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65" w:rsidP="00062E65">
            <w:pPr>
              <w:pStyle w:val="BodyText"/>
            </w:pPr>
            <w:r w:rsidRPr="00062E65">
              <w:t>Complet</w:t>
            </w:r>
            <w:r w:rsidRPr="00062E65">
              <w:t>e documentation according to workplace requirements.</w:t>
            </w:r>
          </w:p>
        </w:tc>
      </w:tr>
    </w:tbl>
    <w:p w:rsidR="00000000" w:rsidRPr="00062E65" w:rsidP="00062E65">
      <w:pPr>
        <w:pStyle w:val="BodyText"/>
      </w:pPr>
    </w:p>
    <w:p w:rsidR="00000000" w:rsidRPr="00062E65" w:rsidP="00062E65">
      <w:pPr>
        <w:pStyle w:val="AllowPageBreak"/>
      </w:pPr>
    </w:p>
    <w:p w:rsidR="00000000" w:rsidRPr="00062E65" w:rsidP="00062E65">
      <w:pPr>
        <w:pStyle w:val="Heading1"/>
      </w:pPr>
      <w:bookmarkStart w:id="6" w:name="O_1160273"/>
      <w:bookmarkEnd w:id="6"/>
      <w:r w:rsidRPr="00062E65">
        <w:t>Foundation Skills</w:t>
      </w:r>
    </w:p>
    <w:p w:rsidR="00000000" w:rsidRPr="00062E65" w:rsidP="00484DD0">
      <w:pPr>
        <w:pStyle w:val="BodyText"/>
      </w:pPr>
      <w:r w:rsidRPr="00062E65">
        <w:t xml:space="preserve">Foundation skills essential to performance are explicit in the performance criteria of this unit of competency. </w:t>
      </w:r>
    </w:p>
    <w:p w:rsidR="00000000" w:rsidRPr="00062E65" w:rsidP="00062E65">
      <w:pPr>
        <w:pStyle w:val="Heading1"/>
      </w:pPr>
      <w:bookmarkStart w:id="7" w:name="O_1160272"/>
      <w:bookmarkEnd w:id="7"/>
      <w:r w:rsidRPr="00062E65">
        <w:t>Unit Mapping Information</w:t>
      </w:r>
    </w:p>
    <w:p w:rsidR="00000000" w:rsidRPr="00062E65" w:rsidP="00484DD0">
      <w:pPr>
        <w:pStyle w:val="BodyText"/>
      </w:pPr>
      <w:r w:rsidRPr="00062E65">
        <w:t>Superse</w:t>
      </w:r>
      <w:r w:rsidRPr="00062E65">
        <w:t>des and is equivalent to CPCPMS3039A Maintain mechanical services equipment.</w:t>
      </w:r>
    </w:p>
    <w:p w:rsidR="00000000" w:rsidRPr="00062E65" w:rsidP="00062E65">
      <w:pPr>
        <w:pStyle w:val="Heading1"/>
      </w:pPr>
      <w:bookmarkStart w:id="8" w:name="O_1160279"/>
      <w:bookmarkEnd w:id="8"/>
      <w:r w:rsidRPr="00062E65">
        <w:t>Links</w:t>
      </w:r>
    </w:p>
    <w:p w:rsidR="00000000" w:rsidRPr="00062E65" w:rsidP="00484DD0">
      <w:pPr>
        <w:pStyle w:val="BodyText"/>
      </w:pPr>
      <w:r w:rsidRPr="00062E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0B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62E65" w:rsidP="00062E65"/>
    <w:sectPr w:rsidSect="00062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65" w:rsidRPr="00484DD0" w:rsidP="00484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D0" w:rsidP="00062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DD0" w:rsidP="00062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4DD0" w:rsidP="00062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E65" w:rsidRPr="00484DD0" w:rsidP="00484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DD0" w:rsidRPr="002D2AF8" w:rsidP="00062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CPCPMS3039 Maintain mechanical services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84DD0" w:rsidP="00062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E65"/>
  </w:style>
  <w:style w:type="character" w:customStyle="1" w:styleId="Heading1Char">
    <w:name w:val="Heading 1 Char"/>
    <w:basedOn w:val="DefaultParagraphFont"/>
    <w:link w:val="Heading1"/>
    <w:rsid w:val="00062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E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2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E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2E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2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E65"/>
    <w:rPr>
      <w:b/>
      <w:spacing w:val="0"/>
    </w:rPr>
  </w:style>
  <w:style w:type="paragraph" w:customStyle="1" w:styleId="SuperTitle">
    <w:name w:val="SuperTitle"/>
    <w:basedOn w:val="Title"/>
    <w:rsid w:val="00062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E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E65"/>
    <w:rPr>
      <w:i/>
    </w:rPr>
  </w:style>
  <w:style w:type="paragraph" w:styleId="Caption">
    <w:name w:val="caption"/>
    <w:basedOn w:val="BodyText"/>
    <w:next w:val="Normal"/>
    <w:qFormat/>
    <w:rsid w:val="00062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E65"/>
  </w:style>
  <w:style w:type="paragraph" w:styleId="TableofFigures">
    <w:name w:val="table of figures"/>
    <w:basedOn w:val="Normal"/>
    <w:next w:val="Normal"/>
    <w:semiHidden/>
    <w:rsid w:val="00062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E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2E65"/>
    <w:rPr>
      <w:rFonts w:ascii="Wingdings" w:hAnsi="Wingdings"/>
    </w:rPr>
  </w:style>
  <w:style w:type="paragraph" w:customStyle="1" w:styleId="TableHeading">
    <w:name w:val="Table Heading"/>
    <w:basedOn w:val="HeadingBase"/>
    <w:rsid w:val="00062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E65"/>
    <w:rPr>
      <w:color w:val="0033CC"/>
      <w:u w:val="none"/>
    </w:rPr>
  </w:style>
  <w:style w:type="paragraph" w:customStyle="1" w:styleId="BodyTextRight">
    <w:name w:val="Body Text Right"/>
    <w:basedOn w:val="BodyText"/>
    <w:rsid w:val="00062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E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E65"/>
    <w:rPr>
      <w:sz w:val="32"/>
    </w:rPr>
  </w:style>
  <w:style w:type="paragraph" w:customStyle="1" w:styleId="HeadingProcedure">
    <w:name w:val="Heading Procedure"/>
    <w:basedOn w:val="HeadingBase"/>
    <w:next w:val="Normal"/>
    <w:rsid w:val="00062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E65"/>
    <w:pPr>
      <w:spacing w:before="60" w:after="60"/>
    </w:pPr>
  </w:style>
  <w:style w:type="paragraph" w:styleId="ListContinue">
    <w:name w:val="List Continue"/>
    <w:basedOn w:val="List"/>
    <w:rsid w:val="00062E65"/>
    <w:pPr>
      <w:ind w:firstLine="0"/>
    </w:pPr>
  </w:style>
  <w:style w:type="paragraph" w:customStyle="1" w:styleId="ListNote">
    <w:name w:val="List Note"/>
    <w:basedOn w:val="List"/>
    <w:rsid w:val="00062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E65"/>
    <w:rPr>
      <w:rFonts w:ascii="Courier New" w:hAnsi="Courier New"/>
    </w:rPr>
  </w:style>
  <w:style w:type="paragraph" w:customStyle="1" w:styleId="NoteBullet">
    <w:name w:val="Note Bullet"/>
    <w:basedOn w:val="Note"/>
    <w:rsid w:val="00062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E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2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E65"/>
    <w:rPr>
      <w:b/>
      <w:smallCaps/>
    </w:rPr>
  </w:style>
  <w:style w:type="paragraph" w:customStyle="1" w:styleId="TableListNumber">
    <w:name w:val="Table List Number"/>
    <w:basedOn w:val="ListNumber"/>
    <w:rsid w:val="00062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E65"/>
    <w:pPr>
      <w:numPr>
        <w:numId w:val="7"/>
      </w:numPr>
    </w:pPr>
  </w:style>
  <w:style w:type="paragraph" w:customStyle="1" w:styleId="ListAlpha2">
    <w:name w:val="List Alpha 2"/>
    <w:basedOn w:val="List2"/>
    <w:rsid w:val="00062E65"/>
    <w:pPr>
      <w:numPr>
        <w:numId w:val="6"/>
      </w:numPr>
    </w:pPr>
  </w:style>
  <w:style w:type="paragraph" w:styleId="List2">
    <w:name w:val="List 2"/>
    <w:basedOn w:val="BodyText"/>
    <w:rsid w:val="00062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E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E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2E65"/>
    <w:pPr>
      <w:numPr>
        <w:numId w:val="2"/>
      </w:numPr>
    </w:pPr>
  </w:style>
  <w:style w:type="paragraph" w:styleId="ListContinue2">
    <w:name w:val="List Continue 2"/>
    <w:basedOn w:val="List2"/>
    <w:rsid w:val="00062E65"/>
    <w:pPr>
      <w:ind w:firstLine="0"/>
    </w:pPr>
  </w:style>
  <w:style w:type="paragraph" w:styleId="ListContinue3">
    <w:name w:val="List Continue 3"/>
    <w:basedOn w:val="List3"/>
    <w:rsid w:val="00062E65"/>
    <w:pPr>
      <w:ind w:left="1021" w:firstLine="0"/>
    </w:pPr>
  </w:style>
  <w:style w:type="paragraph" w:styleId="ListContinue4">
    <w:name w:val="List Continue 4"/>
    <w:basedOn w:val="List4"/>
    <w:rsid w:val="00062E65"/>
    <w:pPr>
      <w:ind w:firstLine="0"/>
    </w:pPr>
  </w:style>
  <w:style w:type="paragraph" w:styleId="ListContinue5">
    <w:name w:val="List Continue 5"/>
    <w:basedOn w:val="List5"/>
    <w:rsid w:val="00062E65"/>
    <w:pPr>
      <w:ind w:firstLine="0"/>
    </w:pPr>
  </w:style>
  <w:style w:type="paragraph" w:styleId="ListNumber3">
    <w:name w:val="List Number 3"/>
    <w:basedOn w:val="List3"/>
    <w:rsid w:val="00062E65"/>
    <w:pPr>
      <w:numPr>
        <w:numId w:val="3"/>
      </w:numPr>
    </w:pPr>
  </w:style>
  <w:style w:type="paragraph" w:styleId="ListNumber4">
    <w:name w:val="List Number 4"/>
    <w:basedOn w:val="List4"/>
    <w:rsid w:val="00062E65"/>
    <w:pPr>
      <w:numPr>
        <w:numId w:val="4"/>
      </w:numPr>
    </w:pPr>
  </w:style>
  <w:style w:type="paragraph" w:styleId="ListNumber5">
    <w:name w:val="List Number 5"/>
    <w:basedOn w:val="List5"/>
    <w:rsid w:val="00062E65"/>
    <w:pPr>
      <w:numPr>
        <w:numId w:val="5"/>
      </w:numPr>
    </w:pPr>
  </w:style>
  <w:style w:type="paragraph" w:styleId="BlockText">
    <w:name w:val="Block Text"/>
    <w:basedOn w:val="Normal"/>
    <w:rsid w:val="00062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E65"/>
    <w:rPr>
      <w:sz w:val="16"/>
      <w:vertAlign w:val="superscript"/>
    </w:rPr>
  </w:style>
  <w:style w:type="character" w:customStyle="1" w:styleId="Symbols">
    <w:name w:val="Symbols"/>
    <w:basedOn w:val="DefaultParagraphFont"/>
    <w:rsid w:val="00062E65"/>
    <w:rPr>
      <w:rFonts w:ascii="Symbol" w:hAnsi="Symbol"/>
    </w:rPr>
  </w:style>
  <w:style w:type="character" w:customStyle="1" w:styleId="MenuOptions">
    <w:name w:val="Menu Options"/>
    <w:basedOn w:val="DefaultParagraphFont"/>
    <w:rsid w:val="00062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E65"/>
    <w:rPr>
      <w:b/>
    </w:rPr>
  </w:style>
  <w:style w:type="character" w:customStyle="1" w:styleId="Underlined">
    <w:name w:val="Underlined"/>
    <w:basedOn w:val="DefaultParagraphFont"/>
    <w:rsid w:val="00062E65"/>
    <w:rPr>
      <w:u w:val="single"/>
    </w:rPr>
  </w:style>
  <w:style w:type="paragraph" w:customStyle="1" w:styleId="TableBodyTextRight">
    <w:name w:val="Table Body Text Right"/>
    <w:basedOn w:val="TableBodyText"/>
    <w:rsid w:val="00062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E65"/>
    <w:rPr>
      <w:sz w:val="18"/>
    </w:rPr>
  </w:style>
  <w:style w:type="paragraph" w:customStyle="1" w:styleId="BodySmallRight">
    <w:name w:val="Body Small Right"/>
    <w:basedOn w:val="BodyTextRight"/>
    <w:rsid w:val="00062E65"/>
    <w:rPr>
      <w:sz w:val="18"/>
      <w:szCs w:val="18"/>
    </w:rPr>
  </w:style>
  <w:style w:type="paragraph" w:customStyle="1" w:styleId="MarginEdition">
    <w:name w:val="Margin Edition"/>
    <w:basedOn w:val="MarginNote"/>
    <w:rsid w:val="00062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E65"/>
    <w:rPr>
      <w:sz w:val="2"/>
      <w:szCs w:val="2"/>
    </w:rPr>
  </w:style>
  <w:style w:type="character" w:customStyle="1" w:styleId="Small">
    <w:name w:val="Small"/>
    <w:basedOn w:val="DefaultParagraphFont"/>
    <w:rsid w:val="00062E65"/>
    <w:rPr>
      <w:sz w:val="16"/>
    </w:rPr>
  </w:style>
  <w:style w:type="paragraph" w:customStyle="1" w:styleId="WideTable">
    <w:name w:val="Wide Table"/>
    <w:basedOn w:val="Normal"/>
    <w:rsid w:val="00062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E65"/>
  </w:style>
  <w:style w:type="paragraph" w:styleId="Quote">
    <w:name w:val="Quote"/>
    <w:basedOn w:val="Heading1"/>
    <w:link w:val="QuoteChar"/>
    <w:qFormat/>
    <w:rsid w:val="00062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E65"/>
    <w:pPr>
      <w:pageBreakBefore/>
    </w:pPr>
  </w:style>
  <w:style w:type="paragraph" w:customStyle="1" w:styleId="Border">
    <w:name w:val="Border"/>
    <w:basedOn w:val="Normal"/>
    <w:qFormat/>
    <w:rsid w:val="00062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E65"/>
    <w:rPr>
      <w:u w:val="single"/>
    </w:rPr>
  </w:style>
  <w:style w:type="character" w:customStyle="1" w:styleId="BoldandItalics">
    <w:name w:val="Bold and Italics"/>
    <w:qFormat/>
    <w:rsid w:val="00062E65"/>
    <w:rPr>
      <w:b/>
      <w:i/>
      <w:u w:val="none"/>
    </w:rPr>
  </w:style>
  <w:style w:type="paragraph" w:styleId="BalloonText">
    <w:name w:val="Balloon Text"/>
    <w:basedOn w:val="Normal"/>
    <w:link w:val="BalloonTextChar"/>
    <w:rsid w:val="00062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E65"/>
    <w:pPr>
      <w:spacing w:before="0" w:after="0"/>
    </w:pPr>
  </w:style>
  <w:style w:type="paragraph" w:customStyle="1" w:styleId="BodyTextBold">
    <w:name w:val="Body Text Bold"/>
    <w:basedOn w:val="BodyText"/>
    <w:qFormat/>
    <w:rsid w:val="00062E65"/>
    <w:rPr>
      <w:b/>
    </w:rPr>
  </w:style>
  <w:style w:type="character" w:styleId="Hyperlink">
    <w:name w:val="Hyperlink"/>
    <w:basedOn w:val="DefaultParagraphFont"/>
    <w:uiPriority w:val="99"/>
    <w:unhideWhenUsed/>
    <w:rsid w:val="00484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3395</Characters>
  <Application>Microsoft Office Word</Application>
  <DocSecurity>0</DocSecurity>
  <Lines>169</Lines>
  <Paragraphs>89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CPCPMS3039 Maintain mechanical services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