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A33" w:rsidP="00734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CPCPMS3036 Install air handling units</w:t>
      </w:r>
      <w:r>
        <w:fldChar w:fldCharType="end"/>
      </w:r>
    </w:p>
    <w:p w:rsidR="00734A33" w:rsidP="00734A33">
      <w:pPr>
        <w:pStyle w:val="Version"/>
        <w:sectPr w:rsidSect="00F67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740F" w:rsidP="00F6740F">
      <w:pPr>
        <w:pStyle w:val="SuperHeading"/>
      </w:pPr>
      <w:r w:rsidRPr="00F6740F">
        <w:t>CPCPMS3036 Install air handling units</w:t>
      </w:r>
    </w:p>
    <w:p w:rsidR="00000000" w:rsidRPr="00F6740F" w:rsidP="00F6740F">
      <w:pPr>
        <w:pStyle w:val="Heading1"/>
      </w:pPr>
      <w:bookmarkStart w:id="1" w:name="O_1160214"/>
      <w:bookmarkEnd w:id="1"/>
      <w:r w:rsidRPr="00F67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0F" w:rsidP="00F6740F">
            <w:pPr>
              <w:pStyle w:val="BodyText"/>
            </w:pPr>
            <w:r w:rsidRPr="00F6740F">
              <w:t>This version first released with CPC Construction, Plumbing and Services Training Package Release 5.1.</w:t>
            </w:r>
          </w:p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Knowledge Evidence formatted for clarity.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0F" w:rsidP="00F6740F">
            <w:pPr>
              <w:pStyle w:val="BodyText"/>
            </w:pPr>
            <w:r w:rsidRPr="00F6740F">
              <w:t>This version first released with CPC Construction, Plumbing and Servi</w:t>
            </w:r>
            <w:r w:rsidRPr="00F6740F">
              <w:t>ces Training Package Release 5.0.</w:t>
            </w:r>
          </w:p>
          <w:p w:rsidR="00000000" w:rsidRPr="00F6740F" w:rsidP="00F6740F">
            <w:pPr>
              <w:pStyle w:val="BodyText"/>
            </w:pPr>
            <w:r w:rsidRPr="00F6740F">
              <w:t>Supersedes and is equivalent to CPCPMS3036A Install air handling units.  Updated to meet the Standards for Training Packages 2012.</w:t>
            </w:r>
          </w:p>
        </w:tc>
      </w:tr>
    </w:tbl>
    <w:p w:rsidR="00000000" w:rsidRPr="00F6740F" w:rsidP="00F6740F">
      <w:pPr>
        <w:pStyle w:val="BodyText"/>
      </w:pPr>
    </w:p>
    <w:p w:rsidR="00000000" w:rsidRPr="00F6740F" w:rsidP="00F6740F">
      <w:pPr>
        <w:pStyle w:val="AllowPageBreak"/>
      </w:pPr>
    </w:p>
    <w:p w:rsidR="00000000" w:rsidRPr="00F6740F" w:rsidP="00F6740F">
      <w:pPr>
        <w:pStyle w:val="Heading1"/>
      </w:pPr>
      <w:bookmarkStart w:id="2" w:name="O_1160213"/>
      <w:bookmarkEnd w:id="2"/>
      <w:r w:rsidRPr="00F6740F">
        <w:t>Application</w:t>
      </w:r>
    </w:p>
    <w:p w:rsidR="00000000" w:rsidRPr="00F6740F" w:rsidP="00734A33">
      <w:pPr>
        <w:pStyle w:val="BodyText"/>
      </w:pPr>
      <w:r w:rsidRPr="00F6740F">
        <w:t>This unit specifies the skills and knowledge required to i</w:t>
      </w:r>
      <w:r w:rsidRPr="00F6740F">
        <w:t xml:space="preserve">nstall and test air heating, cooling and ventilation plenums or enclosures. </w:t>
      </w:r>
    </w:p>
    <w:p w:rsidR="00000000" w:rsidRPr="00F6740F" w:rsidP="00734A33">
      <w:pPr>
        <w:pStyle w:val="BodyText"/>
      </w:pPr>
      <w:r w:rsidRPr="00F6740F">
        <w:t xml:space="preserve">In some jurisdictions, this unit of competency may form part of accreditation, licensing, legislative, regulatory or certification requirements. </w:t>
      </w:r>
    </w:p>
    <w:p w:rsidR="00000000" w:rsidRPr="00F6740F" w:rsidP="00F6740F">
      <w:pPr>
        <w:pStyle w:val="Heading1"/>
      </w:pPr>
      <w:bookmarkStart w:id="3" w:name="O_1160212"/>
      <w:bookmarkEnd w:id="3"/>
      <w:r w:rsidRPr="00F6740F">
        <w:t xml:space="preserve">Pre-requisite </w:t>
      </w:r>
      <w:r w:rsidRPr="00F6740F">
        <w:t>Unit</w:t>
      </w:r>
    </w:p>
    <w:p w:rsidR="00000000" w:rsidRPr="00F6740F" w:rsidP="00734A33">
      <w:pPr>
        <w:pStyle w:val="BodyText"/>
      </w:pPr>
      <w:r w:rsidRPr="00F6740F">
        <w:t>CPCPCM2043 Carry out WHS requirements</w:t>
      </w:r>
    </w:p>
    <w:p w:rsidR="00000000" w:rsidRPr="00F6740F" w:rsidP="00F6740F">
      <w:pPr>
        <w:pStyle w:val="Heading1"/>
      </w:pPr>
      <w:bookmarkStart w:id="4" w:name="O_1160211"/>
      <w:bookmarkEnd w:id="4"/>
      <w:r w:rsidRPr="00F6740F">
        <w:t>Unit Sector</w:t>
      </w:r>
    </w:p>
    <w:p w:rsidR="00000000" w:rsidRPr="00F6740F" w:rsidP="00734A33">
      <w:pPr>
        <w:pStyle w:val="BodyText"/>
      </w:pPr>
      <w:r w:rsidRPr="00F6740F">
        <w:t>Plumbing</w:t>
      </w:r>
    </w:p>
    <w:p w:rsidR="00000000" w:rsidRPr="00F6740F" w:rsidP="00F6740F">
      <w:pPr>
        <w:pStyle w:val="Heading1"/>
      </w:pPr>
      <w:bookmarkStart w:id="5" w:name="O_1160210"/>
      <w:bookmarkEnd w:id="5"/>
      <w:r w:rsidRPr="00F67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Performance criteria describe what needs to be done to demonstrate achievement of the element.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Access, read and determine install air handling unit installation requirements from job specifications, relevant Aust</w:t>
            </w:r>
            <w:r w:rsidRPr="00F6740F">
              <w:t>ralian Standards, codes, manufacturer’s specifications and jurisdictional requirements.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Identify and apply workplace policies and procedures, work health and safety (WHS) and environmental requirements.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Create a materials list and collect materials.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Select and check serviceability of appropriate tools, equipment and personal protective equipment (PPE).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Set out, assemble and test air handling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Set out air handling unit in compliance with plans and specifications.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Position components and equipment according to plans and specifications.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Install equipment according to job and manufacturer specifications.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Check assembly for compliance with plans and specifications.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Test air handling unit for correct operation.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Complete documentation according to relevant regulatory requirements and/or workplace requirements.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Clear the work area, and dispose of, reuse or recycle materials in accordance with state and territory legislation and workplace policies and procedures.</w:t>
            </w:r>
          </w:p>
        </w:tc>
      </w:tr>
      <w:tr w:rsidTr="00F67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0F">
            <w:pPr>
              <w:pStyle w:val="BodyText"/>
              <w:rPr>
                <w:lang w:val="en-NZ"/>
              </w:rPr>
            </w:pPr>
            <w:r w:rsidRPr="00F6740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0F" w:rsidP="00F6740F">
            <w:pPr>
              <w:pStyle w:val="BodyText"/>
            </w:pPr>
            <w:r w:rsidRPr="00F6740F">
              <w:t>Clean tools and equipment, check for serviceability and report any damage, and store and secure</w:t>
            </w:r>
            <w:r w:rsidRPr="00F6740F">
              <w:t xml:space="preserve"> according to workplace procedures.</w:t>
            </w:r>
          </w:p>
        </w:tc>
      </w:tr>
    </w:tbl>
    <w:p w:rsidR="00000000" w:rsidRPr="00F6740F" w:rsidP="00F6740F">
      <w:pPr>
        <w:pStyle w:val="BodyText"/>
      </w:pPr>
    </w:p>
    <w:p w:rsidR="00000000" w:rsidRPr="00F6740F" w:rsidP="00F6740F">
      <w:pPr>
        <w:pStyle w:val="AllowPageBreak"/>
      </w:pPr>
    </w:p>
    <w:p w:rsidR="00000000" w:rsidRPr="00F6740F" w:rsidP="00F6740F">
      <w:pPr>
        <w:pStyle w:val="Heading1"/>
      </w:pPr>
      <w:bookmarkStart w:id="6" w:name="O_1160209"/>
      <w:bookmarkEnd w:id="6"/>
      <w:r w:rsidRPr="00F6740F">
        <w:t>Foundation Skills</w:t>
      </w:r>
    </w:p>
    <w:p w:rsidR="00000000" w:rsidRPr="00F6740F" w:rsidP="00734A33">
      <w:pPr>
        <w:pStyle w:val="BodyText"/>
      </w:pPr>
      <w:r w:rsidRPr="00F6740F">
        <w:t xml:space="preserve">Foundation skills essential to performance are explicit in the performance criteria of this unit of competency. </w:t>
      </w:r>
    </w:p>
    <w:p w:rsidR="00000000" w:rsidRPr="00F6740F" w:rsidP="00F6740F">
      <w:pPr>
        <w:pStyle w:val="Heading1"/>
      </w:pPr>
      <w:bookmarkStart w:id="7" w:name="O_1160208"/>
      <w:bookmarkEnd w:id="7"/>
      <w:r w:rsidRPr="00F6740F">
        <w:t>Unit Mapping Information</w:t>
      </w:r>
    </w:p>
    <w:p w:rsidR="00000000" w:rsidRPr="00F6740F" w:rsidP="00734A33">
      <w:pPr>
        <w:pStyle w:val="BodyText"/>
      </w:pPr>
      <w:r w:rsidRPr="00F6740F">
        <w:t>Supersedes and is equivalent to CPCPMS3036A Install air handling units.</w:t>
      </w:r>
    </w:p>
    <w:p w:rsidR="00000000" w:rsidRPr="00F6740F" w:rsidP="00F6740F">
      <w:pPr>
        <w:pStyle w:val="Heading1"/>
      </w:pPr>
      <w:bookmarkStart w:id="8" w:name="O_1160215"/>
      <w:bookmarkEnd w:id="8"/>
      <w:r w:rsidRPr="00F6740F">
        <w:t>Links</w:t>
      </w:r>
    </w:p>
    <w:p w:rsidR="00000000" w:rsidRPr="00F6740F" w:rsidP="00734A33">
      <w:pPr>
        <w:pStyle w:val="BodyText"/>
      </w:pPr>
      <w:r w:rsidRPr="00F674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B46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740F" w:rsidP="00F6740F"/>
    <w:sectPr w:rsidSect="00F67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0F" w:rsidRPr="00734A33" w:rsidP="00734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33" w:rsidP="00F67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A33" w:rsidP="00F67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4A33" w:rsidP="00F67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40F" w:rsidRPr="00734A33" w:rsidP="00734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33" w:rsidRPr="002D2AF8" w:rsidP="00F67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CPCPMS3036 Install air handling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34A33" w:rsidP="00F67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40F"/>
  </w:style>
  <w:style w:type="character" w:customStyle="1" w:styleId="Heading1Char">
    <w:name w:val="Heading 1 Char"/>
    <w:basedOn w:val="DefaultParagraphFont"/>
    <w:link w:val="Heading1"/>
    <w:rsid w:val="00F67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4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7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4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7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40F"/>
    <w:rPr>
      <w:b/>
      <w:spacing w:val="0"/>
    </w:rPr>
  </w:style>
  <w:style w:type="paragraph" w:customStyle="1" w:styleId="SuperTitle">
    <w:name w:val="SuperTitle"/>
    <w:basedOn w:val="Title"/>
    <w:rsid w:val="00F67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4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40F"/>
    <w:rPr>
      <w:i/>
    </w:rPr>
  </w:style>
  <w:style w:type="paragraph" w:styleId="Caption">
    <w:name w:val="caption"/>
    <w:basedOn w:val="BodyText"/>
    <w:next w:val="Normal"/>
    <w:qFormat/>
    <w:rsid w:val="00F67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40F"/>
  </w:style>
  <w:style w:type="paragraph" w:styleId="TableofFigures">
    <w:name w:val="table of figures"/>
    <w:basedOn w:val="Normal"/>
    <w:next w:val="Normal"/>
    <w:semiHidden/>
    <w:rsid w:val="00F67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4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740F"/>
    <w:rPr>
      <w:rFonts w:ascii="Wingdings" w:hAnsi="Wingdings"/>
    </w:rPr>
  </w:style>
  <w:style w:type="paragraph" w:customStyle="1" w:styleId="TableHeading">
    <w:name w:val="Table Heading"/>
    <w:basedOn w:val="HeadingBase"/>
    <w:rsid w:val="00F67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40F"/>
    <w:rPr>
      <w:color w:val="0033CC"/>
      <w:u w:val="none"/>
    </w:rPr>
  </w:style>
  <w:style w:type="paragraph" w:customStyle="1" w:styleId="BodyTextRight">
    <w:name w:val="Body Text Right"/>
    <w:basedOn w:val="BodyText"/>
    <w:rsid w:val="00F67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4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40F"/>
    <w:rPr>
      <w:sz w:val="32"/>
    </w:rPr>
  </w:style>
  <w:style w:type="paragraph" w:customStyle="1" w:styleId="HeadingProcedure">
    <w:name w:val="Heading Procedure"/>
    <w:basedOn w:val="HeadingBase"/>
    <w:next w:val="Normal"/>
    <w:rsid w:val="00F67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40F"/>
    <w:pPr>
      <w:spacing w:before="60" w:after="60"/>
    </w:pPr>
  </w:style>
  <w:style w:type="paragraph" w:styleId="ListContinue">
    <w:name w:val="List Continue"/>
    <w:basedOn w:val="List"/>
    <w:rsid w:val="00F6740F"/>
    <w:pPr>
      <w:ind w:firstLine="0"/>
    </w:pPr>
  </w:style>
  <w:style w:type="paragraph" w:customStyle="1" w:styleId="ListNote">
    <w:name w:val="List Note"/>
    <w:basedOn w:val="List"/>
    <w:rsid w:val="00F67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40F"/>
    <w:rPr>
      <w:rFonts w:ascii="Courier New" w:hAnsi="Courier New"/>
    </w:rPr>
  </w:style>
  <w:style w:type="paragraph" w:customStyle="1" w:styleId="NoteBullet">
    <w:name w:val="Note Bullet"/>
    <w:basedOn w:val="Note"/>
    <w:rsid w:val="00F67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4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7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40F"/>
    <w:rPr>
      <w:b/>
      <w:smallCaps/>
    </w:rPr>
  </w:style>
  <w:style w:type="paragraph" w:customStyle="1" w:styleId="TableListNumber">
    <w:name w:val="Table List Number"/>
    <w:basedOn w:val="ListNumber"/>
    <w:rsid w:val="00F67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40F"/>
    <w:pPr>
      <w:numPr>
        <w:numId w:val="7"/>
      </w:numPr>
    </w:pPr>
  </w:style>
  <w:style w:type="paragraph" w:customStyle="1" w:styleId="ListAlpha2">
    <w:name w:val="List Alpha 2"/>
    <w:basedOn w:val="List2"/>
    <w:rsid w:val="00F6740F"/>
    <w:pPr>
      <w:numPr>
        <w:numId w:val="6"/>
      </w:numPr>
    </w:pPr>
  </w:style>
  <w:style w:type="paragraph" w:styleId="List2">
    <w:name w:val="List 2"/>
    <w:basedOn w:val="BodyText"/>
    <w:rsid w:val="00F67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4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4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740F"/>
    <w:pPr>
      <w:numPr>
        <w:numId w:val="2"/>
      </w:numPr>
    </w:pPr>
  </w:style>
  <w:style w:type="paragraph" w:styleId="ListContinue2">
    <w:name w:val="List Continue 2"/>
    <w:basedOn w:val="List2"/>
    <w:rsid w:val="00F6740F"/>
    <w:pPr>
      <w:ind w:firstLine="0"/>
    </w:pPr>
  </w:style>
  <w:style w:type="paragraph" w:styleId="ListContinue3">
    <w:name w:val="List Continue 3"/>
    <w:basedOn w:val="List3"/>
    <w:rsid w:val="00F6740F"/>
    <w:pPr>
      <w:ind w:left="1021" w:firstLine="0"/>
    </w:pPr>
  </w:style>
  <w:style w:type="paragraph" w:styleId="ListContinue4">
    <w:name w:val="List Continue 4"/>
    <w:basedOn w:val="List4"/>
    <w:rsid w:val="00F6740F"/>
    <w:pPr>
      <w:ind w:firstLine="0"/>
    </w:pPr>
  </w:style>
  <w:style w:type="paragraph" w:styleId="ListContinue5">
    <w:name w:val="List Continue 5"/>
    <w:basedOn w:val="List5"/>
    <w:rsid w:val="00F6740F"/>
    <w:pPr>
      <w:ind w:firstLine="0"/>
    </w:pPr>
  </w:style>
  <w:style w:type="paragraph" w:styleId="ListNumber3">
    <w:name w:val="List Number 3"/>
    <w:basedOn w:val="List3"/>
    <w:rsid w:val="00F6740F"/>
    <w:pPr>
      <w:numPr>
        <w:numId w:val="3"/>
      </w:numPr>
    </w:pPr>
  </w:style>
  <w:style w:type="paragraph" w:styleId="ListNumber4">
    <w:name w:val="List Number 4"/>
    <w:basedOn w:val="List4"/>
    <w:rsid w:val="00F6740F"/>
    <w:pPr>
      <w:numPr>
        <w:numId w:val="4"/>
      </w:numPr>
    </w:pPr>
  </w:style>
  <w:style w:type="paragraph" w:styleId="ListNumber5">
    <w:name w:val="List Number 5"/>
    <w:basedOn w:val="List5"/>
    <w:rsid w:val="00F6740F"/>
    <w:pPr>
      <w:numPr>
        <w:numId w:val="5"/>
      </w:numPr>
    </w:pPr>
  </w:style>
  <w:style w:type="paragraph" w:styleId="BlockText">
    <w:name w:val="Block Text"/>
    <w:basedOn w:val="Normal"/>
    <w:rsid w:val="00F67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40F"/>
    <w:rPr>
      <w:sz w:val="16"/>
      <w:vertAlign w:val="superscript"/>
    </w:rPr>
  </w:style>
  <w:style w:type="character" w:customStyle="1" w:styleId="Symbols">
    <w:name w:val="Symbols"/>
    <w:basedOn w:val="DefaultParagraphFont"/>
    <w:rsid w:val="00F6740F"/>
    <w:rPr>
      <w:rFonts w:ascii="Symbol" w:hAnsi="Symbol"/>
    </w:rPr>
  </w:style>
  <w:style w:type="character" w:customStyle="1" w:styleId="MenuOptions">
    <w:name w:val="Menu Options"/>
    <w:basedOn w:val="DefaultParagraphFont"/>
    <w:rsid w:val="00F67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40F"/>
    <w:rPr>
      <w:b/>
    </w:rPr>
  </w:style>
  <w:style w:type="character" w:customStyle="1" w:styleId="Underlined">
    <w:name w:val="Underlined"/>
    <w:basedOn w:val="DefaultParagraphFont"/>
    <w:rsid w:val="00F6740F"/>
    <w:rPr>
      <w:u w:val="single"/>
    </w:rPr>
  </w:style>
  <w:style w:type="paragraph" w:customStyle="1" w:styleId="TableBodyTextRight">
    <w:name w:val="Table Body Text Right"/>
    <w:basedOn w:val="TableBodyText"/>
    <w:rsid w:val="00F67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40F"/>
    <w:rPr>
      <w:sz w:val="18"/>
    </w:rPr>
  </w:style>
  <w:style w:type="paragraph" w:customStyle="1" w:styleId="BodySmallRight">
    <w:name w:val="Body Small Right"/>
    <w:basedOn w:val="BodyTextRight"/>
    <w:rsid w:val="00F6740F"/>
    <w:rPr>
      <w:sz w:val="18"/>
      <w:szCs w:val="18"/>
    </w:rPr>
  </w:style>
  <w:style w:type="paragraph" w:customStyle="1" w:styleId="MarginEdition">
    <w:name w:val="Margin Edition"/>
    <w:basedOn w:val="MarginNote"/>
    <w:rsid w:val="00F67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40F"/>
    <w:rPr>
      <w:sz w:val="2"/>
      <w:szCs w:val="2"/>
    </w:rPr>
  </w:style>
  <w:style w:type="character" w:customStyle="1" w:styleId="Small">
    <w:name w:val="Small"/>
    <w:basedOn w:val="DefaultParagraphFont"/>
    <w:rsid w:val="00F6740F"/>
    <w:rPr>
      <w:sz w:val="16"/>
    </w:rPr>
  </w:style>
  <w:style w:type="paragraph" w:customStyle="1" w:styleId="WideTable">
    <w:name w:val="Wide Table"/>
    <w:basedOn w:val="Normal"/>
    <w:rsid w:val="00F67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40F"/>
  </w:style>
  <w:style w:type="paragraph" w:styleId="Quote">
    <w:name w:val="Quote"/>
    <w:basedOn w:val="Heading1"/>
    <w:link w:val="QuoteChar"/>
    <w:qFormat/>
    <w:rsid w:val="00F67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40F"/>
    <w:pPr>
      <w:pageBreakBefore/>
    </w:pPr>
  </w:style>
  <w:style w:type="paragraph" w:customStyle="1" w:styleId="Border">
    <w:name w:val="Border"/>
    <w:basedOn w:val="Normal"/>
    <w:qFormat/>
    <w:rsid w:val="00F67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40F"/>
    <w:rPr>
      <w:u w:val="single"/>
    </w:rPr>
  </w:style>
  <w:style w:type="character" w:customStyle="1" w:styleId="BoldandItalics">
    <w:name w:val="Bold and Italics"/>
    <w:qFormat/>
    <w:rsid w:val="00F6740F"/>
    <w:rPr>
      <w:b/>
      <w:i/>
      <w:u w:val="none"/>
    </w:rPr>
  </w:style>
  <w:style w:type="paragraph" w:styleId="BalloonText">
    <w:name w:val="Balloon Text"/>
    <w:basedOn w:val="Normal"/>
    <w:link w:val="BalloonTextChar"/>
    <w:rsid w:val="00F67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40F"/>
    <w:pPr>
      <w:spacing w:before="0" w:after="0"/>
    </w:pPr>
  </w:style>
  <w:style w:type="paragraph" w:customStyle="1" w:styleId="BodyTextBold">
    <w:name w:val="Body Text Bold"/>
    <w:basedOn w:val="BodyText"/>
    <w:qFormat/>
    <w:rsid w:val="00F6740F"/>
    <w:rPr>
      <w:b/>
    </w:rPr>
  </w:style>
  <w:style w:type="character" w:styleId="Hyperlink">
    <w:name w:val="Hyperlink"/>
    <w:basedOn w:val="DefaultParagraphFont"/>
    <w:uiPriority w:val="99"/>
    <w:unhideWhenUsed/>
    <w:rsid w:val="00734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2603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CPCPMS3036 Install air handling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