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FDD" w:rsidP="00387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CPCPMS3033 Install small bore heating systems</w:t>
      </w:r>
      <w:r>
        <w:fldChar w:fldCharType="end"/>
      </w:r>
    </w:p>
    <w:p w:rsidR="00387FDD" w:rsidP="00387FDD">
      <w:pPr>
        <w:pStyle w:val="Version"/>
        <w:sectPr w:rsidSect="00592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922F4" w:rsidP="005922F4">
      <w:pPr>
        <w:pStyle w:val="SuperHeading"/>
      </w:pPr>
      <w:r w:rsidRPr="005922F4">
        <w:t>Assessment Requirements for CPCPMS3033 Install small bore heating systems</w:t>
      </w:r>
    </w:p>
    <w:p w:rsidR="00000000" w:rsidRPr="005922F4" w:rsidP="005922F4">
      <w:pPr>
        <w:pStyle w:val="Heading1"/>
      </w:pPr>
      <w:bookmarkStart w:id="1" w:name="O_1205093"/>
      <w:bookmarkEnd w:id="1"/>
      <w:r w:rsidRPr="00592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9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2F4">
            <w:pPr>
              <w:pStyle w:val="BodyText"/>
              <w:rPr>
                <w:lang w:val="en-NZ"/>
              </w:rPr>
            </w:pPr>
            <w:r w:rsidRPr="005922F4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2F4" w:rsidP="005922F4">
            <w:pPr>
              <w:pStyle w:val="BodyText"/>
            </w:pPr>
            <w:r w:rsidRPr="005922F4">
              <w:t>This version first released with CPC Construction, Plumbing and Services Training Package Release 6.5.</w:t>
            </w:r>
          </w:p>
          <w:p w:rsidR="00000000" w:rsidP="005922F4">
            <w:pPr>
              <w:pStyle w:val="BodyText"/>
              <w:rPr>
                <w:lang w:val="en-NZ"/>
              </w:rPr>
            </w:pPr>
            <w:r w:rsidRPr="005922F4">
              <w:t>Amended Performance Criteria 3.3.</w:t>
            </w:r>
          </w:p>
        </w:tc>
      </w:tr>
      <w:tr w:rsidTr="0059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2F4">
            <w:pPr>
              <w:pStyle w:val="BodyText"/>
              <w:rPr>
                <w:lang w:val="en-NZ"/>
              </w:rPr>
            </w:pPr>
            <w:r w:rsidRPr="005922F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2F4" w:rsidP="005922F4">
            <w:pPr>
              <w:pStyle w:val="BodyText"/>
            </w:pPr>
            <w:r w:rsidRPr="005922F4">
              <w:t>This version first released with CPC Construction, Plumbing and Services Training Package Release 6.2.</w:t>
            </w:r>
          </w:p>
          <w:p w:rsidR="00000000" w:rsidP="005922F4">
            <w:pPr>
              <w:pStyle w:val="BodyText"/>
              <w:rPr>
                <w:lang w:val="en-NZ"/>
              </w:rPr>
            </w:pPr>
            <w:r w:rsidRPr="005922F4">
              <w:t>Correction to prerequisite unit code from CPCPCM2043A Carry out WHS requirements to CPCPCM2043 Carry out WHS</w:t>
            </w:r>
            <w:r w:rsidRPr="005922F4">
              <w:t xml:space="preserve"> requirements.</w:t>
            </w:r>
          </w:p>
        </w:tc>
      </w:tr>
      <w:tr w:rsidTr="0059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2F4">
            <w:pPr>
              <w:pStyle w:val="BodyText"/>
              <w:rPr>
                <w:lang w:val="en-NZ"/>
              </w:rPr>
            </w:pPr>
            <w:r w:rsidRPr="005922F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2F4" w:rsidP="005922F4">
            <w:pPr>
              <w:pStyle w:val="BodyText"/>
            </w:pPr>
            <w:r w:rsidRPr="005922F4">
              <w:t>This version first released with CPC Construction, Plumbing and Services Training Package Release 5.0.</w:t>
            </w:r>
          </w:p>
          <w:p w:rsidR="00000000" w:rsidRPr="005922F4" w:rsidP="005922F4">
            <w:pPr>
              <w:pStyle w:val="BodyText"/>
            </w:pPr>
            <w:r w:rsidRPr="005922F4">
              <w:t>Supersedes and is equivalent to CPCPMS3033A Install small bore heating systems.  Updated to meet the Standards for Training Pac</w:t>
            </w:r>
            <w:r w:rsidRPr="005922F4">
              <w:t>kages 2012.</w:t>
            </w:r>
          </w:p>
        </w:tc>
      </w:tr>
    </w:tbl>
    <w:p w:rsidR="00000000" w:rsidRPr="005922F4" w:rsidP="005922F4">
      <w:pPr>
        <w:pStyle w:val="BodyText"/>
      </w:pPr>
    </w:p>
    <w:p w:rsidR="00000000" w:rsidRPr="005922F4" w:rsidP="005922F4">
      <w:pPr>
        <w:pStyle w:val="AllowPageBreak"/>
      </w:pPr>
    </w:p>
    <w:p w:rsidR="00000000" w:rsidRPr="005922F4" w:rsidP="005922F4">
      <w:pPr>
        <w:pStyle w:val="Heading1"/>
      </w:pPr>
      <w:bookmarkStart w:id="2" w:name="O_1205092"/>
      <w:bookmarkEnd w:id="2"/>
      <w:r w:rsidRPr="005922F4">
        <w:t>Performance Evidence</w:t>
      </w:r>
    </w:p>
    <w:p w:rsidR="00000000" w:rsidRPr="005922F4" w:rsidP="00387FDD">
      <w:pPr>
        <w:pStyle w:val="BodyText"/>
      </w:pPr>
      <w:r w:rsidRPr="005922F4">
        <w:t>To demonstrate competency, a candidate must meet the performance criteria for this unit by:</w:t>
      </w:r>
    </w:p>
    <w:p w:rsidR="00000000" w:rsidRPr="005922F4" w:rsidP="005922F4">
      <w:pPr>
        <w:pStyle w:val="ListBullet"/>
      </w:pPr>
      <w:r w:rsidRPr="005922F4">
        <w:t>installing a two-pipe heating system to two panel radiators, skirting convector or a unit heater, including:</w:t>
      </w:r>
    </w:p>
    <w:p w:rsidR="00000000" w:rsidRPr="005922F4" w:rsidP="005922F4">
      <w:pPr>
        <w:pStyle w:val="ListBullet2"/>
      </w:pPr>
      <w:r w:rsidRPr="005922F4">
        <w:t xml:space="preserve">using a combination of copper tube and non-metallic piping </w:t>
      </w:r>
    </w:p>
    <w:p w:rsidR="00000000" w:rsidRPr="005922F4" w:rsidP="005922F4">
      <w:pPr>
        <w:pStyle w:val="ListBullet2"/>
      </w:pPr>
      <w:r w:rsidRPr="005922F4">
        <w:t>a minimum of DN20 flow and return with DN15 branches connected to a heating source.</w:t>
      </w:r>
    </w:p>
    <w:p w:rsidR="00000000" w:rsidRPr="005922F4" w:rsidP="005922F4">
      <w:pPr>
        <w:pStyle w:val="AllowPageBreak"/>
      </w:pPr>
    </w:p>
    <w:p w:rsidR="00000000" w:rsidRPr="005922F4" w:rsidP="005922F4">
      <w:pPr>
        <w:pStyle w:val="Heading1"/>
      </w:pPr>
      <w:bookmarkStart w:id="3" w:name="O_1205091"/>
      <w:bookmarkEnd w:id="3"/>
      <w:r w:rsidRPr="005922F4">
        <w:t>Knowledge Evidence</w:t>
      </w:r>
    </w:p>
    <w:p w:rsidR="00000000" w:rsidRPr="005922F4" w:rsidP="00387FDD">
      <w:pPr>
        <w:pStyle w:val="BodyText"/>
      </w:pPr>
      <w:r w:rsidRPr="005922F4">
        <w:t>To be competent in this unit, a person must demonstrate knowledge of:</w:t>
      </w:r>
    </w:p>
    <w:p w:rsidR="00000000" w:rsidRPr="005922F4" w:rsidP="005922F4">
      <w:pPr>
        <w:pStyle w:val="ListBullet"/>
      </w:pPr>
      <w:r w:rsidRPr="005922F4">
        <w:t>ch</w:t>
      </w:r>
      <w:r w:rsidRPr="005922F4">
        <w:t>aracteristics, application and limitations of approved materials and components</w:t>
      </w:r>
    </w:p>
    <w:p w:rsidR="00000000" w:rsidRPr="005922F4" w:rsidP="005922F4">
      <w:pPr>
        <w:pStyle w:val="ListBullet"/>
      </w:pPr>
      <w:r w:rsidRPr="005922F4">
        <w:t>processes, procedures and techniques of:</w:t>
      </w:r>
    </w:p>
    <w:p w:rsidR="00000000" w:rsidRPr="005922F4" w:rsidP="005922F4">
      <w:pPr>
        <w:pStyle w:val="ListBullet2"/>
      </w:pPr>
      <w:r w:rsidRPr="005922F4">
        <w:t>effective isolation heating electrical systems</w:t>
      </w:r>
    </w:p>
    <w:p w:rsidR="00000000" w:rsidRPr="005922F4" w:rsidP="005922F4">
      <w:pPr>
        <w:pStyle w:val="ListBullet2"/>
      </w:pPr>
      <w:r w:rsidRPr="005922F4">
        <w:t>installing and commissioning small bore heating systems:</w:t>
      </w:r>
    </w:p>
    <w:p w:rsidR="00000000" w:rsidRPr="005922F4" w:rsidP="005922F4">
      <w:pPr>
        <w:pStyle w:val="ListBullet3"/>
      </w:pPr>
      <w:r w:rsidRPr="005922F4">
        <w:t>panel radiators</w:t>
      </w:r>
    </w:p>
    <w:p w:rsidR="00000000" w:rsidRPr="005922F4" w:rsidP="005922F4">
      <w:pPr>
        <w:pStyle w:val="ListBullet3"/>
      </w:pPr>
      <w:r w:rsidRPr="005922F4">
        <w:t>skirting convectors</w:t>
      </w:r>
    </w:p>
    <w:p w:rsidR="00000000" w:rsidRPr="005922F4" w:rsidP="005922F4">
      <w:pPr>
        <w:pStyle w:val="ListBullet3"/>
      </w:pPr>
      <w:r w:rsidRPr="005922F4">
        <w:t xml:space="preserve">boilers and heat exchanges </w:t>
      </w:r>
    </w:p>
    <w:p w:rsidR="00000000" w:rsidRPr="005922F4" w:rsidP="005922F4">
      <w:pPr>
        <w:pStyle w:val="ListBullet"/>
      </w:pPr>
      <w:r w:rsidRPr="005922F4">
        <w:t>under floor heating systems</w:t>
      </w:r>
    </w:p>
    <w:p w:rsidR="00000000" w:rsidRPr="005922F4" w:rsidP="005922F4">
      <w:pPr>
        <w:pStyle w:val="ListBullet"/>
      </w:pPr>
      <w:r w:rsidRPr="005922F4">
        <w:t>functional and operational features of hand and power tools and equipment including:</w:t>
      </w:r>
    </w:p>
    <w:p w:rsidR="00000000" w:rsidRPr="005922F4" w:rsidP="005922F4">
      <w:pPr>
        <w:pStyle w:val="ListBullet2"/>
      </w:pPr>
      <w:r w:rsidRPr="005922F4">
        <w:t>hand and power tools</w:t>
      </w:r>
    </w:p>
    <w:p w:rsidR="00000000" w:rsidRPr="005922F4" w:rsidP="005922F4">
      <w:pPr>
        <w:pStyle w:val="ListBullet2"/>
      </w:pPr>
      <w:r w:rsidRPr="005922F4">
        <w:t>heating and bending equipment</w:t>
      </w:r>
    </w:p>
    <w:p w:rsidR="00000000" w:rsidRPr="005922F4" w:rsidP="005922F4">
      <w:pPr>
        <w:pStyle w:val="ListBullet2"/>
      </w:pPr>
      <w:r w:rsidRPr="005922F4">
        <w:t>lifting and load shifting equipment</w:t>
      </w:r>
    </w:p>
    <w:p w:rsidR="00000000" w:rsidRPr="005922F4" w:rsidP="005922F4">
      <w:pPr>
        <w:pStyle w:val="ListBullet2"/>
      </w:pPr>
      <w:r w:rsidRPr="005922F4">
        <w:t>measuring equipment</w:t>
      </w:r>
    </w:p>
    <w:p w:rsidR="00000000" w:rsidRPr="005922F4" w:rsidP="005922F4">
      <w:pPr>
        <w:pStyle w:val="ListBullet2"/>
      </w:pPr>
      <w:r w:rsidRPr="005922F4">
        <w:t>silver brazing equipment</w:t>
      </w:r>
    </w:p>
    <w:p w:rsidR="00000000" w:rsidRPr="005922F4" w:rsidP="005922F4">
      <w:pPr>
        <w:pStyle w:val="ListBullet2"/>
      </w:pPr>
      <w:r w:rsidRPr="005922F4">
        <w:t>welding equipment</w:t>
      </w:r>
    </w:p>
    <w:p w:rsidR="00000000" w:rsidRPr="005922F4" w:rsidP="005922F4">
      <w:pPr>
        <w:pStyle w:val="ListBullet"/>
      </w:pPr>
      <w:r w:rsidRPr="005922F4">
        <w:t>how to access relevant information, including codes and standards</w:t>
      </w:r>
    </w:p>
    <w:p w:rsidR="00000000" w:rsidRPr="005922F4" w:rsidP="005922F4">
      <w:pPr>
        <w:pStyle w:val="ListBullet"/>
      </w:pPr>
      <w:r w:rsidRPr="005922F4">
        <w:t>tools, materials and equipment used to install small bore heating systems</w:t>
      </w:r>
    </w:p>
    <w:p w:rsidR="00000000" w:rsidRPr="005922F4" w:rsidP="005922F4">
      <w:pPr>
        <w:pStyle w:val="ListBullet"/>
      </w:pPr>
      <w:r w:rsidRPr="005922F4">
        <w:t>work health and safety (WHS) requirements to install</w:t>
      </w:r>
      <w:r w:rsidRPr="005922F4">
        <w:t xml:space="preserve"> small bore heating systems.</w:t>
      </w:r>
    </w:p>
    <w:p w:rsidR="00000000" w:rsidRPr="005922F4" w:rsidP="005922F4">
      <w:pPr>
        <w:pStyle w:val="AllowPageBreak"/>
      </w:pPr>
    </w:p>
    <w:p w:rsidR="00000000" w:rsidRPr="005922F4" w:rsidP="005922F4">
      <w:pPr>
        <w:pStyle w:val="Heading1"/>
      </w:pPr>
      <w:bookmarkStart w:id="4" w:name="O_1205090"/>
      <w:bookmarkEnd w:id="4"/>
      <w:r w:rsidRPr="005922F4">
        <w:t>Assessment Conditions</w:t>
      </w:r>
    </w:p>
    <w:p w:rsidR="00000000" w:rsidRPr="005922F4" w:rsidP="00387FDD">
      <w:pPr>
        <w:pStyle w:val="BodyText"/>
      </w:pPr>
      <w:r w:rsidRPr="005922F4">
        <w:t>Assessors must meet the requirements for assessors contained in the Standards for Registered Training Organisations.</w:t>
      </w:r>
    </w:p>
    <w:p w:rsidR="00000000" w:rsidRPr="005922F4" w:rsidP="00387FDD">
      <w:pPr>
        <w:pStyle w:val="BodyText"/>
      </w:pPr>
      <w:r w:rsidRPr="005922F4">
        <w:t>This unit must be assessed in the workplace or a close simulation usi</w:t>
      </w:r>
      <w:r w:rsidRPr="005922F4">
        <w:t>ng realistic workplace conditions, materials, activities, responsibilities, procedures, safety requirements and environmental considerations.</w:t>
      </w:r>
    </w:p>
    <w:p w:rsidR="00000000" w:rsidRPr="005922F4" w:rsidP="005922F4">
      <w:pPr>
        <w:pStyle w:val="Heading1"/>
      </w:pPr>
      <w:bookmarkStart w:id="5" w:name="O_1205103"/>
      <w:bookmarkEnd w:id="5"/>
      <w:r w:rsidRPr="005922F4">
        <w:t>Links</w:t>
      </w:r>
    </w:p>
    <w:p w:rsidR="00000000" w:rsidRPr="005922F4" w:rsidP="00387FDD">
      <w:pPr>
        <w:pStyle w:val="BodyText"/>
      </w:pPr>
      <w:r w:rsidRPr="005922F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84A5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922F4" w:rsidP="005922F4"/>
    <w:sectPr w:rsidSect="00592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F4" w:rsidRPr="00387FDD" w:rsidP="00387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DD" w:rsidP="00592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7FDD" w:rsidP="00592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7FDD" w:rsidP="00592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2F4" w:rsidRPr="00387FDD" w:rsidP="00387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DD" w:rsidRPr="002D2AF8" w:rsidP="00592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CPCPMS3033 Install small bore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7FDD" w:rsidP="00592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3AB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626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CEB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2F4"/>
  </w:style>
  <w:style w:type="character" w:customStyle="1" w:styleId="Heading1Char">
    <w:name w:val="Heading 1 Char"/>
    <w:basedOn w:val="DefaultParagraphFont"/>
    <w:link w:val="Heading1"/>
    <w:rsid w:val="00592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2F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22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22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2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2F4"/>
    <w:rPr>
      <w:b/>
      <w:spacing w:val="0"/>
    </w:rPr>
  </w:style>
  <w:style w:type="paragraph" w:customStyle="1" w:styleId="SuperTitle">
    <w:name w:val="SuperTitle"/>
    <w:basedOn w:val="Title"/>
    <w:rsid w:val="00592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2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2F4"/>
    <w:rPr>
      <w:i/>
    </w:rPr>
  </w:style>
  <w:style w:type="paragraph" w:styleId="Caption">
    <w:name w:val="caption"/>
    <w:basedOn w:val="BodyText"/>
    <w:next w:val="Normal"/>
    <w:qFormat/>
    <w:rsid w:val="00592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2F4"/>
  </w:style>
  <w:style w:type="paragraph" w:styleId="TableofFigures">
    <w:name w:val="table of figures"/>
    <w:basedOn w:val="Normal"/>
    <w:next w:val="Normal"/>
    <w:semiHidden/>
    <w:rsid w:val="00592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2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22F4"/>
    <w:rPr>
      <w:rFonts w:ascii="Wingdings" w:hAnsi="Wingdings"/>
    </w:rPr>
  </w:style>
  <w:style w:type="paragraph" w:customStyle="1" w:styleId="TableHeading">
    <w:name w:val="Table Heading"/>
    <w:basedOn w:val="HeadingBase"/>
    <w:rsid w:val="00592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2F4"/>
    <w:rPr>
      <w:color w:val="0033CC"/>
      <w:u w:val="none"/>
    </w:rPr>
  </w:style>
  <w:style w:type="paragraph" w:customStyle="1" w:styleId="BodyTextRight">
    <w:name w:val="Body Text Right"/>
    <w:basedOn w:val="BodyText"/>
    <w:rsid w:val="00592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2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2F4"/>
    <w:rPr>
      <w:sz w:val="32"/>
    </w:rPr>
  </w:style>
  <w:style w:type="paragraph" w:customStyle="1" w:styleId="HeadingProcedure">
    <w:name w:val="Heading Procedure"/>
    <w:basedOn w:val="HeadingBase"/>
    <w:next w:val="Normal"/>
    <w:rsid w:val="00592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2F4"/>
    <w:pPr>
      <w:spacing w:before="60" w:after="60"/>
    </w:pPr>
  </w:style>
  <w:style w:type="paragraph" w:styleId="ListContinue">
    <w:name w:val="List Continue"/>
    <w:basedOn w:val="List"/>
    <w:rsid w:val="005922F4"/>
    <w:pPr>
      <w:ind w:firstLine="0"/>
    </w:pPr>
  </w:style>
  <w:style w:type="paragraph" w:customStyle="1" w:styleId="ListNote">
    <w:name w:val="List Note"/>
    <w:basedOn w:val="List"/>
    <w:rsid w:val="00592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2F4"/>
    <w:rPr>
      <w:rFonts w:ascii="Courier New" w:hAnsi="Courier New"/>
    </w:rPr>
  </w:style>
  <w:style w:type="paragraph" w:customStyle="1" w:styleId="NoteBullet">
    <w:name w:val="Note Bullet"/>
    <w:basedOn w:val="Note"/>
    <w:rsid w:val="00592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2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2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2F4"/>
    <w:rPr>
      <w:b/>
      <w:smallCaps/>
    </w:rPr>
  </w:style>
  <w:style w:type="paragraph" w:customStyle="1" w:styleId="TableListNumber">
    <w:name w:val="Table List Number"/>
    <w:basedOn w:val="ListNumber"/>
    <w:rsid w:val="00592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2F4"/>
    <w:pPr>
      <w:numPr>
        <w:numId w:val="10"/>
      </w:numPr>
    </w:pPr>
  </w:style>
  <w:style w:type="paragraph" w:customStyle="1" w:styleId="ListAlpha2">
    <w:name w:val="List Alpha 2"/>
    <w:basedOn w:val="List2"/>
    <w:rsid w:val="005922F4"/>
    <w:pPr>
      <w:numPr>
        <w:numId w:val="9"/>
      </w:numPr>
    </w:pPr>
  </w:style>
  <w:style w:type="paragraph" w:styleId="List2">
    <w:name w:val="List 2"/>
    <w:basedOn w:val="BodyText"/>
    <w:rsid w:val="00592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2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22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22F4"/>
    <w:pPr>
      <w:numPr>
        <w:numId w:val="5"/>
      </w:numPr>
    </w:pPr>
  </w:style>
  <w:style w:type="paragraph" w:styleId="ListContinue2">
    <w:name w:val="List Continue 2"/>
    <w:basedOn w:val="List2"/>
    <w:rsid w:val="005922F4"/>
    <w:pPr>
      <w:ind w:firstLine="0"/>
    </w:pPr>
  </w:style>
  <w:style w:type="paragraph" w:styleId="ListContinue3">
    <w:name w:val="List Continue 3"/>
    <w:basedOn w:val="List3"/>
    <w:rsid w:val="005922F4"/>
    <w:pPr>
      <w:ind w:left="1021" w:firstLine="0"/>
    </w:pPr>
  </w:style>
  <w:style w:type="paragraph" w:styleId="ListContinue4">
    <w:name w:val="List Continue 4"/>
    <w:basedOn w:val="List4"/>
    <w:rsid w:val="005922F4"/>
    <w:pPr>
      <w:ind w:firstLine="0"/>
    </w:pPr>
  </w:style>
  <w:style w:type="paragraph" w:styleId="ListContinue5">
    <w:name w:val="List Continue 5"/>
    <w:basedOn w:val="List5"/>
    <w:rsid w:val="005922F4"/>
    <w:pPr>
      <w:ind w:firstLine="0"/>
    </w:pPr>
  </w:style>
  <w:style w:type="paragraph" w:styleId="ListNumber3">
    <w:name w:val="List Number 3"/>
    <w:basedOn w:val="List3"/>
    <w:rsid w:val="005922F4"/>
    <w:pPr>
      <w:numPr>
        <w:numId w:val="6"/>
      </w:numPr>
    </w:pPr>
  </w:style>
  <w:style w:type="paragraph" w:styleId="ListNumber4">
    <w:name w:val="List Number 4"/>
    <w:basedOn w:val="List4"/>
    <w:rsid w:val="005922F4"/>
    <w:pPr>
      <w:numPr>
        <w:numId w:val="7"/>
      </w:numPr>
    </w:pPr>
  </w:style>
  <w:style w:type="paragraph" w:styleId="ListNumber5">
    <w:name w:val="List Number 5"/>
    <w:basedOn w:val="List5"/>
    <w:rsid w:val="005922F4"/>
    <w:pPr>
      <w:numPr>
        <w:numId w:val="8"/>
      </w:numPr>
    </w:pPr>
  </w:style>
  <w:style w:type="paragraph" w:styleId="BlockText">
    <w:name w:val="Block Text"/>
    <w:basedOn w:val="Normal"/>
    <w:rsid w:val="00592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2F4"/>
    <w:rPr>
      <w:sz w:val="16"/>
      <w:vertAlign w:val="superscript"/>
    </w:rPr>
  </w:style>
  <w:style w:type="character" w:customStyle="1" w:styleId="Symbols">
    <w:name w:val="Symbols"/>
    <w:basedOn w:val="DefaultParagraphFont"/>
    <w:rsid w:val="005922F4"/>
    <w:rPr>
      <w:rFonts w:ascii="Symbol" w:hAnsi="Symbol"/>
    </w:rPr>
  </w:style>
  <w:style w:type="character" w:customStyle="1" w:styleId="MenuOptions">
    <w:name w:val="Menu Options"/>
    <w:basedOn w:val="DefaultParagraphFont"/>
    <w:rsid w:val="00592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2F4"/>
    <w:rPr>
      <w:b/>
    </w:rPr>
  </w:style>
  <w:style w:type="character" w:customStyle="1" w:styleId="Underlined">
    <w:name w:val="Underlined"/>
    <w:basedOn w:val="DefaultParagraphFont"/>
    <w:rsid w:val="005922F4"/>
    <w:rPr>
      <w:u w:val="single"/>
    </w:rPr>
  </w:style>
  <w:style w:type="paragraph" w:customStyle="1" w:styleId="TableBodyTextRight">
    <w:name w:val="Table Body Text Right"/>
    <w:basedOn w:val="TableBodyText"/>
    <w:rsid w:val="00592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2F4"/>
    <w:rPr>
      <w:sz w:val="18"/>
    </w:rPr>
  </w:style>
  <w:style w:type="paragraph" w:customStyle="1" w:styleId="BodySmallRight">
    <w:name w:val="Body Small Right"/>
    <w:basedOn w:val="BodyTextRight"/>
    <w:rsid w:val="005922F4"/>
    <w:rPr>
      <w:sz w:val="18"/>
      <w:szCs w:val="18"/>
    </w:rPr>
  </w:style>
  <w:style w:type="paragraph" w:customStyle="1" w:styleId="MarginEdition">
    <w:name w:val="Margin Edition"/>
    <w:basedOn w:val="MarginNote"/>
    <w:rsid w:val="00592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2F4"/>
    <w:rPr>
      <w:sz w:val="2"/>
      <w:szCs w:val="2"/>
    </w:rPr>
  </w:style>
  <w:style w:type="character" w:customStyle="1" w:styleId="Small">
    <w:name w:val="Small"/>
    <w:basedOn w:val="DefaultParagraphFont"/>
    <w:rsid w:val="005922F4"/>
    <w:rPr>
      <w:sz w:val="16"/>
    </w:rPr>
  </w:style>
  <w:style w:type="paragraph" w:customStyle="1" w:styleId="WideTable">
    <w:name w:val="Wide Table"/>
    <w:basedOn w:val="Normal"/>
    <w:rsid w:val="00592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2F4"/>
  </w:style>
  <w:style w:type="paragraph" w:styleId="Quote">
    <w:name w:val="Quote"/>
    <w:basedOn w:val="Heading1"/>
    <w:link w:val="QuoteChar"/>
    <w:qFormat/>
    <w:rsid w:val="00592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2F4"/>
    <w:pPr>
      <w:pageBreakBefore/>
    </w:pPr>
  </w:style>
  <w:style w:type="paragraph" w:customStyle="1" w:styleId="Border">
    <w:name w:val="Border"/>
    <w:basedOn w:val="Normal"/>
    <w:qFormat/>
    <w:rsid w:val="00592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2F4"/>
    <w:rPr>
      <w:u w:val="single"/>
    </w:rPr>
  </w:style>
  <w:style w:type="character" w:customStyle="1" w:styleId="BoldandItalics">
    <w:name w:val="Bold and Italics"/>
    <w:qFormat/>
    <w:rsid w:val="005922F4"/>
    <w:rPr>
      <w:b/>
      <w:i/>
      <w:u w:val="none"/>
    </w:rPr>
  </w:style>
  <w:style w:type="paragraph" w:styleId="BalloonText">
    <w:name w:val="Balloon Text"/>
    <w:basedOn w:val="Normal"/>
    <w:link w:val="BalloonTextChar"/>
    <w:rsid w:val="00592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2F4"/>
    <w:pPr>
      <w:spacing w:before="0" w:after="0"/>
    </w:pPr>
  </w:style>
  <w:style w:type="paragraph" w:customStyle="1" w:styleId="BodyTextBold">
    <w:name w:val="Body Text Bold"/>
    <w:basedOn w:val="BodyText"/>
    <w:qFormat/>
    <w:rsid w:val="005922F4"/>
    <w:rPr>
      <w:b/>
    </w:rPr>
  </w:style>
  <w:style w:type="character" w:styleId="Hyperlink">
    <w:name w:val="Hyperlink"/>
    <w:basedOn w:val="DefaultParagraphFont"/>
    <w:uiPriority w:val="99"/>
    <w:unhideWhenUsed/>
    <w:rsid w:val="00387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2384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CPCPMS3033 Install small bore heating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