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2DF" w:rsidP="00E01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CPCPGS4023 Install, commission and service Type B gas appliances</w:t>
      </w:r>
      <w:r>
        <w:fldChar w:fldCharType="end"/>
      </w:r>
    </w:p>
    <w:p w:rsidR="00E012DF" w:rsidP="00E012DF">
      <w:pPr>
        <w:pStyle w:val="Version"/>
        <w:sectPr w:rsidSect="00B21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21840" w:rsidP="00B21840">
      <w:pPr>
        <w:pStyle w:val="SuperHeading"/>
      </w:pPr>
      <w:r w:rsidRPr="00B21840">
        <w:t>CPCPGS4023 Install, commission and service Type B gas appliances</w:t>
      </w:r>
    </w:p>
    <w:p w:rsidR="00000000" w:rsidRPr="00B21840" w:rsidP="00B21840">
      <w:pPr>
        <w:pStyle w:val="Heading1"/>
      </w:pPr>
      <w:bookmarkStart w:id="1" w:name="O_1174121"/>
      <w:bookmarkEnd w:id="1"/>
      <w:r w:rsidRPr="00B218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40" w:rsidP="00B21840">
            <w:pPr>
              <w:pStyle w:val="BodyText"/>
            </w:pPr>
            <w:r w:rsidRPr="00B21840">
              <w:t>This version first released with CPC Construction, Plumbing and Services Training Package Release 6.2.</w:t>
            </w:r>
          </w:p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Updated imported prerequisite unit UEENEEP012A Disconnect/reconnect composite appliances connected to low voltage installation wiring to UEERL0004 Disconnect-reconnect electrical equipment connected to low voltage (LV) installation wiring.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40" w:rsidP="00B21840">
            <w:pPr>
              <w:pStyle w:val="BodyText"/>
            </w:pPr>
            <w:r w:rsidRPr="00B21840">
              <w:t xml:space="preserve">This </w:t>
            </w:r>
            <w:r w:rsidRPr="00B21840">
              <w:t>version first released with CPC Construction, Plumbing and Services Training Package Release 5.1.</w:t>
            </w:r>
          </w:p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Typographical error corrected in Element and Performance Criteria 6.2.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40" w:rsidP="00B21840">
            <w:pPr>
              <w:pStyle w:val="BodyText"/>
            </w:pPr>
            <w:r w:rsidRPr="00B21840">
              <w:t>This version first released with CPC Construction, Plumbing and Services Tra</w:t>
            </w:r>
            <w:r w:rsidRPr="00B21840">
              <w:t>ining Package Release 5.0.</w:t>
            </w:r>
          </w:p>
          <w:p w:rsidR="00000000" w:rsidRPr="00B21840" w:rsidP="00B21840">
            <w:pPr>
              <w:pStyle w:val="BodyText"/>
            </w:pPr>
            <w:r w:rsidRPr="00B21840">
              <w:t>Supersedes and is not equivalent to CPCPGS4023B Install, commission and service Type B gas appliances.  Updated to meet the Standards for Training Packages 2012.</w:t>
            </w:r>
          </w:p>
        </w:tc>
      </w:tr>
    </w:tbl>
    <w:p w:rsidR="00000000" w:rsidRPr="00B21840" w:rsidP="00B21840">
      <w:pPr>
        <w:pStyle w:val="BodyText"/>
      </w:pPr>
    </w:p>
    <w:p w:rsidR="00000000" w:rsidRPr="00B21840" w:rsidP="00B21840">
      <w:pPr>
        <w:pStyle w:val="AllowPageBreak"/>
      </w:pPr>
    </w:p>
    <w:p w:rsidR="00000000" w:rsidRPr="00B21840" w:rsidP="00B21840">
      <w:pPr>
        <w:pStyle w:val="Heading1"/>
      </w:pPr>
      <w:bookmarkStart w:id="2" w:name="O_1174120"/>
      <w:bookmarkEnd w:id="2"/>
      <w:r w:rsidRPr="00B21840">
        <w:t>Application</w:t>
      </w:r>
    </w:p>
    <w:p w:rsidR="00000000" w:rsidRPr="00B21840" w:rsidP="00E012DF">
      <w:pPr>
        <w:pStyle w:val="BodyText"/>
      </w:pPr>
      <w:r w:rsidRPr="00B21840">
        <w:t>This unit specifies the skills and</w:t>
      </w:r>
      <w:r w:rsidRPr="00B21840">
        <w:t xml:space="preserve"> knowledge required to install, commission and service Type B gas appliances, from the gas isolation valve and electrical isolation switch to the flue spigot on the appliance.</w:t>
      </w:r>
    </w:p>
    <w:p w:rsidR="00000000" w:rsidRPr="00B21840" w:rsidP="00E012DF">
      <w:pPr>
        <w:pStyle w:val="BodyText"/>
      </w:pPr>
      <w:r w:rsidRPr="00B21840">
        <w:t>In some jurisdictions, this unit of competency may form part of accreditation, l</w:t>
      </w:r>
      <w:r w:rsidRPr="00B21840">
        <w:t xml:space="preserve">icensing, legislative, regulatory or certification requirements. </w:t>
      </w:r>
    </w:p>
    <w:p w:rsidR="00000000" w:rsidRPr="00B21840" w:rsidP="00B21840">
      <w:pPr>
        <w:pStyle w:val="Heading1"/>
      </w:pPr>
      <w:bookmarkStart w:id="3" w:name="O_1174119"/>
      <w:bookmarkEnd w:id="3"/>
      <w:r w:rsidRPr="00B21840">
        <w:t>Pre-requisite Unit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0"/>
        <w:gridCol w:w="7500"/>
      </w:tblGrid>
      <w:tr w:rsidTr="00B2184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CPCPCM2043 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Carry out WHS requirements</w:t>
            </w:r>
          </w:p>
        </w:tc>
      </w:tr>
      <w:tr w:rsidTr="00B2184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UEERL0004 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40" w:rsidP="00B21840">
            <w:pPr>
              <w:pStyle w:val="BodyText"/>
            </w:pPr>
            <w:r w:rsidRPr="00B21840">
              <w:t>Disconnect-reconnect electrical equipment connected to low voltage (LV) installation wiring.</w:t>
            </w:r>
          </w:p>
        </w:tc>
      </w:tr>
    </w:tbl>
    <w:p w:rsidR="00000000" w:rsidRPr="00B21840" w:rsidP="00B21840">
      <w:pPr>
        <w:pStyle w:val="BodyText"/>
      </w:pPr>
    </w:p>
    <w:p w:rsidR="00000000" w:rsidRPr="00B21840" w:rsidP="00B21840">
      <w:pPr>
        <w:pStyle w:val="AllowPageBreak"/>
      </w:pPr>
    </w:p>
    <w:p w:rsidR="00000000" w:rsidRPr="00B21840" w:rsidP="00B21840">
      <w:pPr>
        <w:pStyle w:val="Heading1"/>
      </w:pPr>
      <w:bookmarkStart w:id="4" w:name="O_1174118"/>
      <w:bookmarkEnd w:id="4"/>
      <w:r w:rsidRPr="00B21840">
        <w:t>Unit Sector</w:t>
      </w:r>
    </w:p>
    <w:p w:rsidR="00000000" w:rsidRPr="00B21840" w:rsidP="00E012DF">
      <w:pPr>
        <w:pStyle w:val="BodyText"/>
      </w:pPr>
      <w:r w:rsidRPr="00B21840">
        <w:t>Plumbing</w:t>
      </w:r>
    </w:p>
    <w:p w:rsidR="00000000" w:rsidRPr="00B21840" w:rsidP="00B21840">
      <w:pPr>
        <w:pStyle w:val="Heading1"/>
      </w:pPr>
      <w:bookmarkStart w:id="5" w:name="O_1174117"/>
      <w:bookmarkEnd w:id="5"/>
      <w:r w:rsidRPr="00B218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Performance criteria describe what needs to be done to demonstrate achievement of the element.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Obtain authority to undertake work on Type B gas appliances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Conduct a detailed site inspection to assess, analyse, interpret and confirm design specification.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Liaise with designer and gas authorities to clarify and resolve identified design spe</w:t>
            </w:r>
            <w:r w:rsidRPr="00B21840">
              <w:t>cification matters.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Obtain formal authority to proceed with installation and commissioning before commencing work.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Access, read and determine installation, commissioning and service requirements from job specifications, relevant Australian Standards, codes, manufacturer’s specifications and jurisdictional requirements.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Identify and apply workplace policies and procedures, work health and safety (WHS) and environmental requirements.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Conduct gas system and electrical safety checks and isolation procedures and record to manufacturer and other authorities’ requirement</w:t>
            </w:r>
            <w:r w:rsidRPr="00B21840">
              <w:t>s before commencing work.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Select appropriate tools and equipment, including personal protective equipment (PPE).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Obtain materials and install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Identify and obtain gas system components, electrical or electronic components and controls and other required installation materials from the job specifications, relevant Australian Standards, codes, manufacturer’s specifications and jurisdictional requir</w:t>
            </w:r>
            <w:r w:rsidRPr="00B21840">
              <w:t xml:space="preserve">ements.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Obtain component specifications and manufacturers’ installation and servicing manuals.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Perform installation of appliance components, including </w:t>
            </w:r>
            <w:r w:rsidRPr="00B21840">
              <w:t>valve trains, burners and associated pipework and flue systems.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Calculate and identify ventilation systems.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Check suitability of electrical components, including terminations and electrical wiring and wiring enclosures.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Visually inspect installations at each stage of work to ensure compliance with specifications and absence of damaged or faulty equipment and materials.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Commission and test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Select testing and servicing equipment appropriate to the requirement and check and prepare for use.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Conduct gas and electrical safety checks and isolation procedures, including purging, and record as required before testing and commissioning is co</w:t>
            </w:r>
            <w:r w:rsidRPr="00B21840">
              <w:t>mmenced.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Perform test operational parameters of individual components and adjust to conform to specifications.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Perform test appliance operations with and without fuel and adjust as necessary and record results.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Set air flow rate and gas rate in accordance with relevant standards.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Analyse flue gases according to recognised industry practice.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Perform test operations of critical safety interlocks to ensure they are operational and set points are as per relevant standards.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Service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Analyse defect reports or operational records to identify the nature and possible </w:t>
            </w:r>
            <w:r w:rsidRPr="00B21840">
              <w:t xml:space="preserve">cause of faults or out-of-specification performance.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Conduct electrical and gas safety checks and isolation procedures and record before servicing work is commenced.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Read and correctly interpret plans and diagrams to identify potential gas system and electrical fault pathways and locations.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Select and apply appropriate testing techniques, procedures and equipment to diagnose system faults or discrepancies.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 xml:space="preserve">Identify and confirm cause of fault or out-of-specification performance. 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Analyse options for correction and select the most appropriate corrective action.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Conduct repair, replacement or adjustment according to manufacturer specifications</w:t>
            </w:r>
            <w:r w:rsidRPr="00B21840">
              <w:t xml:space="preserve"> or service manuals.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Test to ensure critical safety interlocks are operational and set points are as per relevant standard.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Assess appliance to ensure compliance with relevant standards and manufacturer specifications prior to recommissioning and returning to service.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Clear the work area, and dispose of, reuse or recycle materials in accordance with s</w:t>
            </w:r>
            <w:r w:rsidRPr="00B21840">
              <w:t>tate and territory legislation and workplace policies and procedures.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Clean tools and equipment, check for serviceability and report any damage, and store and secure.</w:t>
            </w:r>
          </w:p>
        </w:tc>
      </w:tr>
      <w:tr w:rsidTr="00B21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840">
            <w:pPr>
              <w:pStyle w:val="BodyText"/>
              <w:rPr>
                <w:lang w:val="en-NZ"/>
              </w:rPr>
            </w:pPr>
            <w:r w:rsidRPr="00B2184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840" w:rsidP="00B21840">
            <w:pPr>
              <w:pStyle w:val="BodyText"/>
            </w:pPr>
            <w:r w:rsidRPr="00B21840">
              <w:t>Complete documentation according to workplace requirements.</w:t>
            </w:r>
          </w:p>
        </w:tc>
      </w:tr>
    </w:tbl>
    <w:p w:rsidR="00000000" w:rsidRPr="00B21840" w:rsidP="00B21840">
      <w:pPr>
        <w:pStyle w:val="BodyText"/>
      </w:pPr>
    </w:p>
    <w:p w:rsidR="00000000" w:rsidRPr="00B21840" w:rsidP="00B21840">
      <w:pPr>
        <w:pStyle w:val="AllowPageBreak"/>
      </w:pPr>
    </w:p>
    <w:p w:rsidR="00000000" w:rsidRPr="00B21840" w:rsidP="00B21840">
      <w:pPr>
        <w:pStyle w:val="Heading1"/>
      </w:pPr>
      <w:bookmarkStart w:id="6" w:name="O_1174116"/>
      <w:bookmarkEnd w:id="6"/>
      <w:r w:rsidRPr="00B21840">
        <w:t>Foundation Skills</w:t>
      </w:r>
    </w:p>
    <w:p w:rsidR="00000000" w:rsidRPr="00B21840" w:rsidP="00E012DF">
      <w:pPr>
        <w:pStyle w:val="BodyText"/>
      </w:pPr>
      <w:r w:rsidRPr="00B21840">
        <w:t xml:space="preserve">Foundation skills essential to performance are explicit in the performance criteria of this unit of competency. </w:t>
      </w:r>
    </w:p>
    <w:p w:rsidR="00000000" w:rsidRPr="00B21840" w:rsidP="00B21840">
      <w:pPr>
        <w:pStyle w:val="Heading1"/>
      </w:pPr>
      <w:bookmarkStart w:id="7" w:name="O_1174115"/>
      <w:bookmarkEnd w:id="7"/>
      <w:r w:rsidRPr="00B21840">
        <w:t>Unit Mapping Information</w:t>
      </w:r>
    </w:p>
    <w:p w:rsidR="00000000" w:rsidRPr="00B21840" w:rsidP="00E012DF">
      <w:pPr>
        <w:pStyle w:val="BodyText"/>
      </w:pPr>
      <w:r w:rsidRPr="00B21840">
        <w:t>Supersedes and is not equivalent to CPCPGS4023B Install, commission and service Type B gas appliances.</w:t>
      </w:r>
    </w:p>
    <w:p w:rsidR="00000000" w:rsidRPr="00B21840" w:rsidP="00B21840">
      <w:pPr>
        <w:pStyle w:val="Heading1"/>
      </w:pPr>
      <w:bookmarkStart w:id="8" w:name="O_1174122"/>
      <w:bookmarkEnd w:id="8"/>
      <w:r w:rsidRPr="00B21840">
        <w:t>Links</w:t>
      </w:r>
    </w:p>
    <w:p w:rsidR="00000000" w:rsidRPr="00B21840" w:rsidP="00E012DF">
      <w:pPr>
        <w:pStyle w:val="BodyText"/>
      </w:pPr>
      <w:r w:rsidRPr="00B218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51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1840" w:rsidP="00B21840"/>
    <w:sectPr w:rsidSect="00B21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40" w:rsidRPr="00E012DF" w:rsidP="00E01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DF" w:rsidP="00B21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2DF" w:rsidP="00B21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12DF" w:rsidP="00B21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840" w:rsidRPr="00E012DF" w:rsidP="00E01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DF" w:rsidRPr="002D2AF8" w:rsidP="00B21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CPCPGS4023 Install, commission and service Type B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012DF" w:rsidP="00B21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840"/>
  </w:style>
  <w:style w:type="character" w:customStyle="1" w:styleId="Heading1Char">
    <w:name w:val="Heading 1 Char"/>
    <w:basedOn w:val="DefaultParagraphFont"/>
    <w:link w:val="Heading1"/>
    <w:rsid w:val="00B21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8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1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8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8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1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840"/>
    <w:rPr>
      <w:b/>
      <w:spacing w:val="0"/>
    </w:rPr>
  </w:style>
  <w:style w:type="paragraph" w:customStyle="1" w:styleId="SuperTitle">
    <w:name w:val="SuperTitle"/>
    <w:basedOn w:val="Title"/>
    <w:rsid w:val="00B21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8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840"/>
    <w:rPr>
      <w:i/>
    </w:rPr>
  </w:style>
  <w:style w:type="paragraph" w:styleId="Caption">
    <w:name w:val="caption"/>
    <w:basedOn w:val="BodyText"/>
    <w:next w:val="Normal"/>
    <w:qFormat/>
    <w:rsid w:val="00B21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840"/>
  </w:style>
  <w:style w:type="paragraph" w:styleId="TableofFigures">
    <w:name w:val="table of figures"/>
    <w:basedOn w:val="Normal"/>
    <w:next w:val="Normal"/>
    <w:semiHidden/>
    <w:rsid w:val="00B21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8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1840"/>
    <w:rPr>
      <w:rFonts w:ascii="Wingdings" w:hAnsi="Wingdings"/>
    </w:rPr>
  </w:style>
  <w:style w:type="paragraph" w:customStyle="1" w:styleId="TableHeading">
    <w:name w:val="Table Heading"/>
    <w:basedOn w:val="HeadingBase"/>
    <w:rsid w:val="00B21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840"/>
    <w:rPr>
      <w:color w:val="0033CC"/>
      <w:u w:val="none"/>
    </w:rPr>
  </w:style>
  <w:style w:type="paragraph" w:customStyle="1" w:styleId="BodyTextRight">
    <w:name w:val="Body Text Right"/>
    <w:basedOn w:val="BodyText"/>
    <w:rsid w:val="00B21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8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840"/>
    <w:rPr>
      <w:sz w:val="32"/>
    </w:rPr>
  </w:style>
  <w:style w:type="paragraph" w:customStyle="1" w:styleId="HeadingProcedure">
    <w:name w:val="Heading Procedure"/>
    <w:basedOn w:val="HeadingBase"/>
    <w:next w:val="Normal"/>
    <w:rsid w:val="00B21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840"/>
    <w:pPr>
      <w:spacing w:before="60" w:after="60"/>
    </w:pPr>
  </w:style>
  <w:style w:type="paragraph" w:styleId="ListContinue">
    <w:name w:val="List Continue"/>
    <w:basedOn w:val="List"/>
    <w:rsid w:val="00B21840"/>
    <w:pPr>
      <w:ind w:firstLine="0"/>
    </w:pPr>
  </w:style>
  <w:style w:type="paragraph" w:customStyle="1" w:styleId="ListNote">
    <w:name w:val="List Note"/>
    <w:basedOn w:val="List"/>
    <w:rsid w:val="00B21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840"/>
    <w:rPr>
      <w:rFonts w:ascii="Courier New" w:hAnsi="Courier New"/>
    </w:rPr>
  </w:style>
  <w:style w:type="paragraph" w:customStyle="1" w:styleId="NoteBullet">
    <w:name w:val="Note Bullet"/>
    <w:basedOn w:val="Note"/>
    <w:rsid w:val="00B21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8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1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840"/>
    <w:rPr>
      <w:b/>
      <w:smallCaps/>
    </w:rPr>
  </w:style>
  <w:style w:type="paragraph" w:customStyle="1" w:styleId="TableListNumber">
    <w:name w:val="Table List Number"/>
    <w:basedOn w:val="ListNumber"/>
    <w:rsid w:val="00B21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840"/>
    <w:pPr>
      <w:numPr>
        <w:numId w:val="7"/>
      </w:numPr>
    </w:pPr>
  </w:style>
  <w:style w:type="paragraph" w:customStyle="1" w:styleId="ListAlpha2">
    <w:name w:val="List Alpha 2"/>
    <w:basedOn w:val="List2"/>
    <w:rsid w:val="00B21840"/>
    <w:pPr>
      <w:numPr>
        <w:numId w:val="6"/>
      </w:numPr>
    </w:pPr>
  </w:style>
  <w:style w:type="paragraph" w:styleId="List2">
    <w:name w:val="List 2"/>
    <w:basedOn w:val="BodyText"/>
    <w:rsid w:val="00B21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8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8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1840"/>
    <w:pPr>
      <w:numPr>
        <w:numId w:val="2"/>
      </w:numPr>
    </w:pPr>
  </w:style>
  <w:style w:type="paragraph" w:styleId="ListContinue2">
    <w:name w:val="List Continue 2"/>
    <w:basedOn w:val="List2"/>
    <w:rsid w:val="00B21840"/>
    <w:pPr>
      <w:ind w:firstLine="0"/>
    </w:pPr>
  </w:style>
  <w:style w:type="paragraph" w:styleId="ListContinue3">
    <w:name w:val="List Continue 3"/>
    <w:basedOn w:val="List3"/>
    <w:rsid w:val="00B21840"/>
    <w:pPr>
      <w:ind w:left="1021" w:firstLine="0"/>
    </w:pPr>
  </w:style>
  <w:style w:type="paragraph" w:styleId="ListContinue4">
    <w:name w:val="List Continue 4"/>
    <w:basedOn w:val="List4"/>
    <w:rsid w:val="00B21840"/>
    <w:pPr>
      <w:ind w:firstLine="0"/>
    </w:pPr>
  </w:style>
  <w:style w:type="paragraph" w:styleId="ListContinue5">
    <w:name w:val="List Continue 5"/>
    <w:basedOn w:val="List5"/>
    <w:rsid w:val="00B21840"/>
    <w:pPr>
      <w:ind w:firstLine="0"/>
    </w:pPr>
  </w:style>
  <w:style w:type="paragraph" w:styleId="ListNumber3">
    <w:name w:val="List Number 3"/>
    <w:basedOn w:val="List3"/>
    <w:rsid w:val="00B21840"/>
    <w:pPr>
      <w:numPr>
        <w:numId w:val="3"/>
      </w:numPr>
    </w:pPr>
  </w:style>
  <w:style w:type="paragraph" w:styleId="ListNumber4">
    <w:name w:val="List Number 4"/>
    <w:basedOn w:val="List4"/>
    <w:rsid w:val="00B21840"/>
    <w:pPr>
      <w:numPr>
        <w:numId w:val="4"/>
      </w:numPr>
    </w:pPr>
  </w:style>
  <w:style w:type="paragraph" w:styleId="ListNumber5">
    <w:name w:val="List Number 5"/>
    <w:basedOn w:val="List5"/>
    <w:rsid w:val="00B21840"/>
    <w:pPr>
      <w:numPr>
        <w:numId w:val="5"/>
      </w:numPr>
    </w:pPr>
  </w:style>
  <w:style w:type="paragraph" w:styleId="BlockText">
    <w:name w:val="Block Text"/>
    <w:basedOn w:val="Normal"/>
    <w:rsid w:val="00B21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840"/>
    <w:rPr>
      <w:sz w:val="16"/>
      <w:vertAlign w:val="superscript"/>
    </w:rPr>
  </w:style>
  <w:style w:type="character" w:customStyle="1" w:styleId="Symbols">
    <w:name w:val="Symbols"/>
    <w:basedOn w:val="DefaultParagraphFont"/>
    <w:rsid w:val="00B21840"/>
    <w:rPr>
      <w:rFonts w:ascii="Symbol" w:hAnsi="Symbol"/>
    </w:rPr>
  </w:style>
  <w:style w:type="character" w:customStyle="1" w:styleId="MenuOptions">
    <w:name w:val="Menu Options"/>
    <w:basedOn w:val="DefaultParagraphFont"/>
    <w:rsid w:val="00B21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840"/>
    <w:rPr>
      <w:b/>
    </w:rPr>
  </w:style>
  <w:style w:type="character" w:customStyle="1" w:styleId="Underlined">
    <w:name w:val="Underlined"/>
    <w:basedOn w:val="DefaultParagraphFont"/>
    <w:rsid w:val="00B21840"/>
    <w:rPr>
      <w:u w:val="single"/>
    </w:rPr>
  </w:style>
  <w:style w:type="paragraph" w:customStyle="1" w:styleId="TableBodyTextRight">
    <w:name w:val="Table Body Text Right"/>
    <w:basedOn w:val="TableBodyText"/>
    <w:rsid w:val="00B21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840"/>
    <w:rPr>
      <w:sz w:val="18"/>
    </w:rPr>
  </w:style>
  <w:style w:type="paragraph" w:customStyle="1" w:styleId="BodySmallRight">
    <w:name w:val="Body Small Right"/>
    <w:basedOn w:val="BodyTextRight"/>
    <w:rsid w:val="00B21840"/>
    <w:rPr>
      <w:sz w:val="18"/>
      <w:szCs w:val="18"/>
    </w:rPr>
  </w:style>
  <w:style w:type="paragraph" w:customStyle="1" w:styleId="MarginEdition">
    <w:name w:val="Margin Edition"/>
    <w:basedOn w:val="MarginNote"/>
    <w:rsid w:val="00B21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840"/>
    <w:rPr>
      <w:sz w:val="2"/>
      <w:szCs w:val="2"/>
    </w:rPr>
  </w:style>
  <w:style w:type="character" w:customStyle="1" w:styleId="Small">
    <w:name w:val="Small"/>
    <w:basedOn w:val="DefaultParagraphFont"/>
    <w:rsid w:val="00B21840"/>
    <w:rPr>
      <w:sz w:val="16"/>
    </w:rPr>
  </w:style>
  <w:style w:type="paragraph" w:customStyle="1" w:styleId="WideTable">
    <w:name w:val="Wide Table"/>
    <w:basedOn w:val="Normal"/>
    <w:rsid w:val="00B21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840"/>
  </w:style>
  <w:style w:type="paragraph" w:styleId="Quote">
    <w:name w:val="Quote"/>
    <w:basedOn w:val="Heading1"/>
    <w:link w:val="QuoteChar"/>
    <w:qFormat/>
    <w:rsid w:val="00B21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840"/>
    <w:pPr>
      <w:pageBreakBefore/>
    </w:pPr>
  </w:style>
  <w:style w:type="paragraph" w:customStyle="1" w:styleId="Border">
    <w:name w:val="Border"/>
    <w:basedOn w:val="Normal"/>
    <w:qFormat/>
    <w:rsid w:val="00B21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840"/>
    <w:rPr>
      <w:u w:val="single"/>
    </w:rPr>
  </w:style>
  <w:style w:type="character" w:customStyle="1" w:styleId="BoldandItalics">
    <w:name w:val="Bold and Italics"/>
    <w:qFormat/>
    <w:rsid w:val="00B21840"/>
    <w:rPr>
      <w:b/>
      <w:i/>
      <w:u w:val="none"/>
    </w:rPr>
  </w:style>
  <w:style w:type="paragraph" w:styleId="BalloonText">
    <w:name w:val="Balloon Text"/>
    <w:basedOn w:val="Normal"/>
    <w:link w:val="BalloonTextChar"/>
    <w:rsid w:val="00B21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840"/>
    <w:pPr>
      <w:spacing w:before="0" w:after="0"/>
    </w:pPr>
  </w:style>
  <w:style w:type="paragraph" w:customStyle="1" w:styleId="BodyTextBold">
    <w:name w:val="Body Text Bold"/>
    <w:basedOn w:val="BodyText"/>
    <w:qFormat/>
    <w:rsid w:val="00B21840"/>
    <w:rPr>
      <w:b/>
    </w:rPr>
  </w:style>
  <w:style w:type="character" w:styleId="Hyperlink">
    <w:name w:val="Hyperlink"/>
    <w:basedOn w:val="DefaultParagraphFont"/>
    <w:uiPriority w:val="99"/>
    <w:unhideWhenUsed/>
    <w:rsid w:val="00E01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5577</Characters>
  <Application>Microsoft Office Word</Application>
  <DocSecurity>0</DocSecurity>
  <Lines>265</Lines>
  <Paragraphs>128</Paragraphs>
  <ScaleCrop>false</ScaleCrop>
  <Company>Author-it Software Corporation Ltd.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CPCPGS4023 Install, commission and service Type B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