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A74" w:rsidP="00EC0A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CPCPGS4023 Install, commission and service Type B gas appliances</w:t>
      </w:r>
      <w:r>
        <w:fldChar w:fldCharType="end"/>
      </w:r>
    </w:p>
    <w:p w:rsidR="00EC0A74" w:rsidP="00EC0A74">
      <w:pPr>
        <w:pStyle w:val="Version"/>
        <w:sectPr w:rsidSect="004F3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F3F3F" w:rsidP="004F3F3F">
      <w:pPr>
        <w:pStyle w:val="SuperHeading"/>
      </w:pPr>
      <w:r w:rsidRPr="004F3F3F">
        <w:t>Assessment Requirements for CPCPGS4023 Install, commission and service Type B gas appliances</w:t>
      </w:r>
    </w:p>
    <w:p w:rsidR="00000000" w:rsidRPr="004F3F3F" w:rsidP="004F3F3F">
      <w:pPr>
        <w:pStyle w:val="Heading1"/>
      </w:pPr>
      <w:bookmarkStart w:id="1" w:name="O_1174113"/>
      <w:bookmarkEnd w:id="1"/>
      <w:r w:rsidRPr="004F3F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F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F3F">
            <w:pPr>
              <w:pStyle w:val="BodyText"/>
              <w:rPr>
                <w:lang w:val="en-NZ"/>
              </w:rPr>
            </w:pPr>
            <w:r w:rsidRPr="004F3F3F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F3F" w:rsidP="004F3F3F">
            <w:pPr>
              <w:pStyle w:val="BodyText"/>
            </w:pPr>
            <w:r w:rsidRPr="004F3F3F">
              <w:t>This version first released with CPC Construction, Plumbing and Services Training Package Release 6.2.</w:t>
            </w:r>
          </w:p>
          <w:p w:rsidR="00000000" w:rsidP="004F3F3F">
            <w:pPr>
              <w:pStyle w:val="BodyText"/>
              <w:rPr>
                <w:lang w:val="en-NZ"/>
              </w:rPr>
            </w:pPr>
            <w:r w:rsidRPr="004F3F3F">
              <w:t>Updated imported prerequisite unit UEENEEP012A Disconnect/reconnect composite appliances connected to low voltage installation wiring to UEERL0004 Disconnect-reconnect electrical equipment connected to low voltage (LV) installation wiring.</w:t>
            </w:r>
          </w:p>
        </w:tc>
      </w:tr>
      <w:tr w:rsidTr="004F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F3F">
            <w:pPr>
              <w:pStyle w:val="BodyText"/>
              <w:rPr>
                <w:lang w:val="en-NZ"/>
              </w:rPr>
            </w:pPr>
            <w:r w:rsidRPr="004F3F3F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F3F" w:rsidP="004F3F3F">
            <w:pPr>
              <w:pStyle w:val="BodyText"/>
            </w:pPr>
            <w:r w:rsidRPr="004F3F3F">
              <w:t xml:space="preserve">This </w:t>
            </w:r>
            <w:r w:rsidRPr="004F3F3F">
              <w:t>version first released with CPC Construction, Plumbing and Services Training Package Release 5.1.</w:t>
            </w:r>
          </w:p>
          <w:p w:rsidR="00000000" w:rsidP="004F3F3F">
            <w:pPr>
              <w:pStyle w:val="BodyText"/>
              <w:rPr>
                <w:lang w:val="en-NZ"/>
              </w:rPr>
            </w:pPr>
            <w:r w:rsidRPr="004F3F3F">
              <w:t>Typographical error corrected in Element and Performance Criteria 6.2.</w:t>
            </w:r>
          </w:p>
        </w:tc>
      </w:tr>
      <w:tr w:rsidTr="004F3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F3F">
            <w:pPr>
              <w:pStyle w:val="BodyText"/>
              <w:rPr>
                <w:lang w:val="en-NZ"/>
              </w:rPr>
            </w:pPr>
            <w:r w:rsidRPr="004F3F3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F3F" w:rsidP="004F3F3F">
            <w:pPr>
              <w:pStyle w:val="BodyText"/>
            </w:pPr>
            <w:r w:rsidRPr="004F3F3F">
              <w:t>This version first released with CPC Construction, Plumbing and Services Tra</w:t>
            </w:r>
            <w:r w:rsidRPr="004F3F3F">
              <w:t>ining Package Release 5.0.</w:t>
            </w:r>
          </w:p>
          <w:p w:rsidR="00000000" w:rsidRPr="004F3F3F" w:rsidP="004F3F3F">
            <w:pPr>
              <w:pStyle w:val="BodyText"/>
            </w:pPr>
            <w:r w:rsidRPr="004F3F3F">
              <w:t>Supersedes and is not equivalent to CPCPGS4023B Install, commission and service Type B gas appliances.  Updated to meet the Standards for Training Packages 2012.</w:t>
            </w:r>
          </w:p>
        </w:tc>
      </w:tr>
    </w:tbl>
    <w:p w:rsidR="00000000" w:rsidRPr="004F3F3F" w:rsidP="004F3F3F">
      <w:pPr>
        <w:pStyle w:val="BodyText"/>
      </w:pPr>
    </w:p>
    <w:p w:rsidR="00000000" w:rsidRPr="004F3F3F" w:rsidP="004F3F3F">
      <w:pPr>
        <w:pStyle w:val="AllowPageBreak"/>
      </w:pPr>
    </w:p>
    <w:p w:rsidR="00000000" w:rsidRPr="004F3F3F" w:rsidP="004F3F3F">
      <w:pPr>
        <w:pStyle w:val="Heading1"/>
      </w:pPr>
      <w:bookmarkStart w:id="2" w:name="O_1174112"/>
      <w:bookmarkEnd w:id="2"/>
      <w:r w:rsidRPr="004F3F3F">
        <w:t>Performance Evidence</w:t>
      </w:r>
    </w:p>
    <w:p w:rsidR="00000000" w:rsidRPr="004F3F3F" w:rsidP="00EC0A74">
      <w:pPr>
        <w:pStyle w:val="BodyText"/>
      </w:pPr>
      <w:r w:rsidRPr="004F3F3F">
        <w:t>To demonstrate competency</w:t>
      </w:r>
      <w:r w:rsidRPr="004F3F3F">
        <w:t xml:space="preserve">, a candidate must meet the performance criteria for this unit by: </w:t>
      </w:r>
    </w:p>
    <w:p w:rsidR="00000000" w:rsidRPr="004F3F3F" w:rsidP="004F3F3F">
      <w:pPr>
        <w:pStyle w:val="ListBullet"/>
      </w:pPr>
      <w:r w:rsidRPr="004F3F3F">
        <w:t>planning, installing, commissioning and maintaining one Type B gas appliance.</w:t>
      </w:r>
    </w:p>
    <w:p w:rsidR="00000000" w:rsidRPr="004F3F3F" w:rsidP="00EC0A74">
      <w:pPr>
        <w:pStyle w:val="BodyText"/>
      </w:pPr>
      <w:r w:rsidRPr="004F3F3F">
        <w:t>In doing so the person must:</w:t>
      </w:r>
    </w:p>
    <w:p w:rsidR="00000000" w:rsidRPr="004F3F3F" w:rsidP="004F3F3F">
      <w:pPr>
        <w:pStyle w:val="ListBullet"/>
      </w:pPr>
      <w:r w:rsidRPr="004F3F3F">
        <w:t>complete all work according to approved design specifications, workplace procedures, standards, codes and regulatory and manufacturer requirements within agreed timeframes</w:t>
      </w:r>
    </w:p>
    <w:p w:rsidR="00000000" w:rsidRPr="004F3F3F" w:rsidP="004F3F3F">
      <w:pPr>
        <w:pStyle w:val="ListBullet"/>
      </w:pPr>
      <w:r w:rsidRPr="004F3F3F">
        <w:t>apply safety requirements throughout the work sequence.</w:t>
      </w:r>
    </w:p>
    <w:p w:rsidR="00000000" w:rsidRPr="004F3F3F" w:rsidP="004F3F3F">
      <w:pPr>
        <w:pStyle w:val="AllowPageBreak"/>
      </w:pPr>
    </w:p>
    <w:p w:rsidR="00000000" w:rsidRPr="004F3F3F" w:rsidP="004F3F3F">
      <w:pPr>
        <w:pStyle w:val="Heading1"/>
      </w:pPr>
      <w:bookmarkStart w:id="3" w:name="O_1174111"/>
      <w:bookmarkEnd w:id="3"/>
      <w:r w:rsidRPr="004F3F3F">
        <w:t>Knowledge</w:t>
      </w:r>
      <w:r w:rsidRPr="004F3F3F">
        <w:t xml:space="preserve"> Evidence</w:t>
      </w:r>
    </w:p>
    <w:p w:rsidR="00000000" w:rsidRPr="004F3F3F" w:rsidP="00EC0A74">
      <w:pPr>
        <w:pStyle w:val="BodyText"/>
      </w:pPr>
      <w:r w:rsidRPr="004F3F3F">
        <w:t>To be competent in this unit, a candidate must demonstrate knowledge of:</w:t>
      </w:r>
    </w:p>
    <w:p w:rsidR="00000000" w:rsidRPr="004F3F3F" w:rsidP="004F3F3F">
      <w:pPr>
        <w:pStyle w:val="ListBullet"/>
      </w:pPr>
      <w:r w:rsidRPr="004F3F3F">
        <w:t>relevant standards:</w:t>
      </w:r>
    </w:p>
    <w:p w:rsidR="00000000" w:rsidRPr="004F3F3F" w:rsidP="004F3F3F">
      <w:pPr>
        <w:pStyle w:val="ListBullet2"/>
      </w:pPr>
      <w:r w:rsidRPr="004F3F3F">
        <w:t>AS 3814 Industrial and commercial gas-fired appliances</w:t>
      </w:r>
    </w:p>
    <w:p w:rsidR="00000000" w:rsidRPr="004F3F3F" w:rsidP="004F3F3F">
      <w:pPr>
        <w:pStyle w:val="ListBullet2"/>
      </w:pPr>
      <w:r w:rsidRPr="004F3F3F">
        <w:t>AS/NZS 5601 Gas installations set</w:t>
      </w:r>
    </w:p>
    <w:p w:rsidR="00000000" w:rsidRPr="004F3F3F" w:rsidP="004F3F3F">
      <w:pPr>
        <w:pStyle w:val="ListBullet2"/>
      </w:pPr>
      <w:r w:rsidRPr="004F3F3F">
        <w:t>AS1375 Industrial fuel fired appliances</w:t>
      </w:r>
    </w:p>
    <w:p w:rsidR="00000000" w:rsidRPr="004F3F3F" w:rsidP="004F3F3F">
      <w:pPr>
        <w:pStyle w:val="ListBullet2"/>
      </w:pPr>
      <w:r w:rsidRPr="004F3F3F">
        <w:t>AS 2593 Boilers - Safe</w:t>
      </w:r>
      <w:r w:rsidRPr="004F3F3F">
        <w:t xml:space="preserve">ty management and supervision systems </w:t>
      </w:r>
    </w:p>
    <w:p w:rsidR="00000000" w:rsidRPr="004F3F3F" w:rsidP="004F3F3F">
      <w:pPr>
        <w:pStyle w:val="ListBullet2"/>
      </w:pPr>
      <w:r w:rsidRPr="004F3F3F">
        <w:t>AS/NZS 3000 Electrical installations (known as the Australian/New Zealand Wiring Rules)</w:t>
      </w:r>
    </w:p>
    <w:p w:rsidR="00000000" w:rsidRPr="004F3F3F" w:rsidP="004F3F3F">
      <w:pPr>
        <w:pStyle w:val="ListBullet2"/>
      </w:pPr>
      <w:r w:rsidRPr="004F3F3F">
        <w:t>AS/NZS 4836 Safe working on low-voltage electrical installations</w:t>
      </w:r>
    </w:p>
    <w:p w:rsidR="00000000" w:rsidRPr="004F3F3F" w:rsidP="004F3F3F">
      <w:pPr>
        <w:pStyle w:val="ListBullet"/>
      </w:pPr>
      <w:r w:rsidRPr="004F3F3F">
        <w:t>flue gas analysis techniques and processes</w:t>
      </w:r>
    </w:p>
    <w:p w:rsidR="00000000" w:rsidRPr="004F3F3F" w:rsidP="004F3F3F">
      <w:pPr>
        <w:pStyle w:val="ListBullet"/>
      </w:pPr>
      <w:r w:rsidRPr="004F3F3F">
        <w:t>gas terminology and conventional symbols</w:t>
      </w:r>
    </w:p>
    <w:p w:rsidR="00000000" w:rsidRPr="004F3F3F" w:rsidP="004F3F3F">
      <w:pPr>
        <w:pStyle w:val="ListBullet"/>
      </w:pPr>
      <w:r w:rsidRPr="004F3F3F">
        <w:t>gas safety and isolation procedures</w:t>
      </w:r>
    </w:p>
    <w:p w:rsidR="00000000" w:rsidRPr="004F3F3F" w:rsidP="004F3F3F">
      <w:pPr>
        <w:pStyle w:val="ListBullet"/>
      </w:pPr>
      <w:r w:rsidRPr="004F3F3F">
        <w:t>combustion characteristics and effects</w:t>
      </w:r>
    </w:p>
    <w:p w:rsidR="00000000" w:rsidRPr="004F3F3F" w:rsidP="004F3F3F">
      <w:pPr>
        <w:pStyle w:val="ListBullet"/>
      </w:pPr>
      <w:r w:rsidRPr="004F3F3F">
        <w:t>purging requirements, techniques and critical calculation processes</w:t>
      </w:r>
    </w:p>
    <w:p w:rsidR="00000000" w:rsidRPr="004F3F3F" w:rsidP="004F3F3F">
      <w:pPr>
        <w:pStyle w:val="ListBullet"/>
      </w:pPr>
      <w:r w:rsidRPr="004F3F3F">
        <w:t>types, characteristics, uses and limitations of Type B gas appliance com</w:t>
      </w:r>
      <w:r w:rsidRPr="004F3F3F">
        <w:t>ponents</w:t>
      </w:r>
    </w:p>
    <w:p w:rsidR="00000000" w:rsidRPr="004F3F3F" w:rsidP="004F3F3F">
      <w:pPr>
        <w:pStyle w:val="ListBullet"/>
      </w:pPr>
      <w:r w:rsidRPr="004F3F3F">
        <w:t>ventilation techniques and calculation processes</w:t>
      </w:r>
    </w:p>
    <w:p w:rsidR="00000000" w:rsidRPr="004F3F3F" w:rsidP="004F3F3F">
      <w:pPr>
        <w:pStyle w:val="ListBullet"/>
      </w:pPr>
      <w:r w:rsidRPr="004F3F3F">
        <w:t>workplace and equipment safety requirements</w:t>
      </w:r>
    </w:p>
    <w:p w:rsidR="00000000" w:rsidRPr="004F3F3F" w:rsidP="004F3F3F">
      <w:pPr>
        <w:pStyle w:val="ListBullet"/>
      </w:pPr>
      <w:r w:rsidRPr="004F3F3F">
        <w:t>design specification:</w:t>
      </w:r>
    </w:p>
    <w:p w:rsidR="00000000" w:rsidRPr="004F3F3F" w:rsidP="004F3F3F">
      <w:pPr>
        <w:pStyle w:val="ListBullet2"/>
      </w:pPr>
      <w:r w:rsidRPr="004F3F3F">
        <w:t>air controls</w:t>
      </w:r>
    </w:p>
    <w:p w:rsidR="00000000" w:rsidRPr="004F3F3F" w:rsidP="004F3F3F">
      <w:pPr>
        <w:pStyle w:val="ListBullet2"/>
      </w:pPr>
      <w:r w:rsidRPr="004F3F3F">
        <w:t>combustion air blowers</w:t>
      </w:r>
    </w:p>
    <w:p w:rsidR="00000000" w:rsidRPr="004F3F3F" w:rsidP="004F3F3F">
      <w:pPr>
        <w:pStyle w:val="ListBullet2"/>
      </w:pPr>
      <w:r w:rsidRPr="004F3F3F">
        <w:t>flame safeguards</w:t>
      </w:r>
    </w:p>
    <w:p w:rsidR="00000000" w:rsidRPr="004F3F3F" w:rsidP="004F3F3F">
      <w:pPr>
        <w:pStyle w:val="ListBullet2"/>
      </w:pPr>
      <w:r w:rsidRPr="004F3F3F">
        <w:t>gas pressure regulation</w:t>
      </w:r>
    </w:p>
    <w:p w:rsidR="00000000" w:rsidRPr="004F3F3F" w:rsidP="004F3F3F">
      <w:pPr>
        <w:pStyle w:val="ListBullet2"/>
      </w:pPr>
      <w:r w:rsidRPr="004F3F3F">
        <w:t>gas valve trains</w:t>
      </w:r>
    </w:p>
    <w:p w:rsidR="00000000" w:rsidRPr="004F3F3F" w:rsidP="004F3F3F">
      <w:pPr>
        <w:pStyle w:val="ListBullet2"/>
      </w:pPr>
      <w:r w:rsidRPr="004F3F3F">
        <w:t>manual shut-off valves</w:t>
      </w:r>
    </w:p>
    <w:p w:rsidR="00000000" w:rsidRPr="004F3F3F" w:rsidP="004F3F3F">
      <w:pPr>
        <w:pStyle w:val="ListBullet2"/>
      </w:pPr>
      <w:r w:rsidRPr="004F3F3F">
        <w:t>markings and instructions</w:t>
      </w:r>
    </w:p>
    <w:p w:rsidR="00000000" w:rsidRPr="004F3F3F" w:rsidP="004F3F3F">
      <w:pPr>
        <w:pStyle w:val="ListBullet2"/>
      </w:pPr>
      <w:r w:rsidRPr="004F3F3F">
        <w:t>materials</w:t>
      </w:r>
    </w:p>
    <w:p w:rsidR="00000000" w:rsidRPr="004F3F3F" w:rsidP="004F3F3F">
      <w:pPr>
        <w:pStyle w:val="ListBullet2"/>
      </w:pPr>
      <w:r w:rsidRPr="004F3F3F">
        <w:t>over-pressure protection systems</w:t>
      </w:r>
    </w:p>
    <w:p w:rsidR="00000000" w:rsidRPr="004F3F3F" w:rsidP="004F3F3F">
      <w:pPr>
        <w:pStyle w:val="ListBullet2"/>
      </w:pPr>
      <w:r w:rsidRPr="004F3F3F">
        <w:t>process controls</w:t>
      </w:r>
    </w:p>
    <w:p w:rsidR="00000000" w:rsidRPr="004F3F3F" w:rsidP="004F3F3F">
      <w:pPr>
        <w:pStyle w:val="ListBullet2"/>
      </w:pPr>
      <w:r w:rsidRPr="004F3F3F">
        <w:t>safety shut-off valve systems</w:t>
      </w:r>
    </w:p>
    <w:p w:rsidR="00000000" w:rsidRPr="004F3F3F" w:rsidP="004F3F3F">
      <w:pPr>
        <w:pStyle w:val="ListBullet"/>
      </w:pPr>
      <w:r w:rsidRPr="004F3F3F">
        <w:t>Type B gas appliances:</w:t>
      </w:r>
    </w:p>
    <w:p w:rsidR="00000000" w:rsidRPr="004F3F3F" w:rsidP="004F3F3F">
      <w:pPr>
        <w:pStyle w:val="ListBullet2"/>
      </w:pPr>
      <w:r w:rsidRPr="004F3F3F">
        <w:t xml:space="preserve">those above 10 megajoules (MJ) for which a certification scheme does not exist </w:t>
      </w:r>
    </w:p>
    <w:p w:rsidR="00000000" w:rsidRPr="004F3F3F" w:rsidP="004F3F3F">
      <w:pPr>
        <w:pStyle w:val="ListBullet2"/>
      </w:pPr>
      <w:r w:rsidRPr="004F3F3F">
        <w:t>gas types:</w:t>
      </w:r>
    </w:p>
    <w:p w:rsidR="00000000" w:rsidRPr="004F3F3F" w:rsidP="004F3F3F">
      <w:pPr>
        <w:pStyle w:val="ListBullet3"/>
      </w:pPr>
      <w:r w:rsidRPr="004F3F3F">
        <w:t>combination fuels</w:t>
      </w:r>
    </w:p>
    <w:p w:rsidR="00000000" w:rsidRPr="004F3F3F" w:rsidP="004F3F3F">
      <w:pPr>
        <w:pStyle w:val="ListBullet3"/>
      </w:pPr>
      <w:r w:rsidRPr="004F3F3F">
        <w:t>liquefied petroleum gas (LPG)</w:t>
      </w:r>
    </w:p>
    <w:p w:rsidR="00000000" w:rsidRPr="004F3F3F" w:rsidP="004F3F3F">
      <w:pPr>
        <w:pStyle w:val="ListBullet3"/>
      </w:pPr>
      <w:r w:rsidRPr="004F3F3F">
        <w:t>natural gas (NG)</w:t>
      </w:r>
    </w:p>
    <w:p w:rsidR="00000000" w:rsidRPr="004F3F3F" w:rsidP="004F3F3F">
      <w:pPr>
        <w:pStyle w:val="ListBullet3"/>
      </w:pPr>
      <w:r w:rsidRPr="004F3F3F">
        <w:t>tempered LPG</w:t>
      </w:r>
    </w:p>
    <w:p w:rsidR="00000000" w:rsidRPr="004F3F3F" w:rsidP="004F3F3F">
      <w:pPr>
        <w:pStyle w:val="ListBullet3"/>
      </w:pPr>
      <w:r w:rsidRPr="004F3F3F">
        <w:t>bio-gas</w:t>
      </w:r>
    </w:p>
    <w:p w:rsidR="00000000" w:rsidRPr="004F3F3F" w:rsidP="004F3F3F">
      <w:pPr>
        <w:pStyle w:val="ListBullet2"/>
      </w:pPr>
      <w:r w:rsidRPr="004F3F3F">
        <w:t>special requirements for design and operation:</w:t>
      </w:r>
    </w:p>
    <w:p w:rsidR="00000000" w:rsidRPr="004F3F3F" w:rsidP="004F3F3F">
      <w:pPr>
        <w:pStyle w:val="ListBullet3"/>
      </w:pPr>
      <w:r w:rsidRPr="004F3F3F">
        <w:t>after burners - process</w:t>
      </w:r>
    </w:p>
    <w:p w:rsidR="00000000" w:rsidRPr="004F3F3F" w:rsidP="004F3F3F">
      <w:pPr>
        <w:pStyle w:val="ListBullet3"/>
      </w:pPr>
      <w:r w:rsidRPr="004F3F3F">
        <w:t>air gas mixing machines and mixing blowers</w:t>
      </w:r>
    </w:p>
    <w:p w:rsidR="00000000" w:rsidRPr="004F3F3F" w:rsidP="004F3F3F">
      <w:pPr>
        <w:pStyle w:val="ListBullet3"/>
      </w:pPr>
      <w:r w:rsidRPr="004F3F3F">
        <w:t>atmosphere generators and special atmospheres</w:t>
      </w:r>
    </w:p>
    <w:p w:rsidR="00000000" w:rsidRPr="004F3F3F" w:rsidP="004F3F3F">
      <w:pPr>
        <w:pStyle w:val="ListBullet3"/>
      </w:pPr>
      <w:r w:rsidRPr="004F3F3F">
        <w:t>direct gas fired air heate</w:t>
      </w:r>
      <w:r w:rsidRPr="004F3F3F">
        <w:t>rs</w:t>
      </w:r>
    </w:p>
    <w:p w:rsidR="00000000" w:rsidRPr="004F3F3F" w:rsidP="004F3F3F">
      <w:pPr>
        <w:pStyle w:val="ListBullet3"/>
      </w:pPr>
      <w:r w:rsidRPr="004F3F3F">
        <w:t>high input gas fired appliances</w:t>
      </w:r>
    </w:p>
    <w:p w:rsidR="00000000" w:rsidRPr="004F3F3F" w:rsidP="004F3F3F">
      <w:pPr>
        <w:pStyle w:val="ListBullet3"/>
      </w:pPr>
      <w:r w:rsidRPr="004F3F3F">
        <w:t>incinerators and generators</w:t>
      </w:r>
    </w:p>
    <w:p w:rsidR="00000000" w:rsidRPr="004F3F3F" w:rsidP="004F3F3F">
      <w:pPr>
        <w:pStyle w:val="ListBullet3"/>
      </w:pPr>
      <w:r w:rsidRPr="004F3F3F">
        <w:t>multi-fuel firing systems</w:t>
      </w:r>
    </w:p>
    <w:p w:rsidR="00000000" w:rsidRPr="004F3F3F" w:rsidP="004F3F3F">
      <w:pPr>
        <w:pStyle w:val="ListBullet3"/>
      </w:pPr>
      <w:r w:rsidRPr="004F3F3F">
        <w:t>ovens - direct fired</w:t>
      </w:r>
    </w:p>
    <w:p w:rsidR="00000000" w:rsidRPr="004F3F3F" w:rsidP="004F3F3F">
      <w:pPr>
        <w:pStyle w:val="ListBullet3"/>
      </w:pPr>
      <w:r w:rsidRPr="004F3F3F">
        <w:t>smoke ovens - direct fired</w:t>
      </w:r>
    </w:p>
    <w:p w:rsidR="00000000" w:rsidRPr="004F3F3F" w:rsidP="004F3F3F">
      <w:pPr>
        <w:pStyle w:val="ListBullet3"/>
      </w:pPr>
      <w:r w:rsidRPr="004F3F3F">
        <w:t>stationary gas engines and turbines</w:t>
      </w:r>
    </w:p>
    <w:p w:rsidR="00000000" w:rsidRPr="004F3F3F" w:rsidP="004F3F3F">
      <w:pPr>
        <w:pStyle w:val="ListBullet3"/>
      </w:pPr>
      <w:r w:rsidRPr="004F3F3F">
        <w:t>steam and heated water boilers</w:t>
      </w:r>
    </w:p>
    <w:p w:rsidR="00000000" w:rsidRPr="004F3F3F" w:rsidP="004F3F3F">
      <w:pPr>
        <w:pStyle w:val="ListBullet3"/>
      </w:pPr>
      <w:r w:rsidRPr="004F3F3F">
        <w:t>water heaters</w:t>
      </w:r>
    </w:p>
    <w:p w:rsidR="00000000" w:rsidRPr="004F3F3F" w:rsidP="004F3F3F">
      <w:pPr>
        <w:pStyle w:val="ListBullet"/>
      </w:pPr>
      <w:r w:rsidRPr="004F3F3F">
        <w:t>Type B appliance operation specifications:</w:t>
      </w:r>
    </w:p>
    <w:p w:rsidR="00000000" w:rsidRPr="004F3F3F" w:rsidP="004F3F3F">
      <w:pPr>
        <w:pStyle w:val="ListBullet2"/>
      </w:pPr>
      <w:r w:rsidRPr="004F3F3F">
        <w:t>flame establishment periods</w:t>
      </w:r>
    </w:p>
    <w:p w:rsidR="00000000" w:rsidRPr="004F3F3F" w:rsidP="004F3F3F">
      <w:pPr>
        <w:pStyle w:val="ListBullet2"/>
      </w:pPr>
      <w:r w:rsidRPr="004F3F3F">
        <w:t>interlocks</w:t>
      </w:r>
    </w:p>
    <w:p w:rsidR="00000000" w:rsidRPr="004F3F3F" w:rsidP="004F3F3F">
      <w:pPr>
        <w:pStyle w:val="ListBullet2"/>
      </w:pPr>
      <w:r w:rsidRPr="004F3F3F">
        <w:t>operation of gas appliance and burners</w:t>
      </w:r>
    </w:p>
    <w:p w:rsidR="00000000" w:rsidRPr="004F3F3F" w:rsidP="004F3F3F">
      <w:pPr>
        <w:pStyle w:val="ListBullet2"/>
      </w:pPr>
      <w:r w:rsidRPr="004F3F3F">
        <w:t>operational sequences</w:t>
      </w:r>
    </w:p>
    <w:p w:rsidR="00000000" w:rsidRPr="004F3F3F" w:rsidP="004F3F3F">
      <w:pPr>
        <w:pStyle w:val="ListBullet2"/>
      </w:pPr>
      <w:r w:rsidRPr="004F3F3F">
        <w:t>pre-purging</w:t>
      </w:r>
    </w:p>
    <w:p w:rsidR="00000000" w:rsidRPr="004F3F3F" w:rsidP="004F3F3F">
      <w:pPr>
        <w:pStyle w:val="ListBullet2"/>
      </w:pPr>
      <w:r w:rsidRPr="004F3F3F">
        <w:t>start gas rates</w:t>
      </w:r>
    </w:p>
    <w:p w:rsidR="00000000" w:rsidRPr="004F3F3F" w:rsidP="004F3F3F">
      <w:pPr>
        <w:pStyle w:val="ListBullet"/>
      </w:pPr>
      <w:r w:rsidRPr="004F3F3F">
        <w:t xml:space="preserve">determination of site suitability for installation </w:t>
      </w:r>
    </w:p>
    <w:p w:rsidR="00000000" w:rsidRPr="004F3F3F" w:rsidP="004F3F3F">
      <w:pPr>
        <w:pStyle w:val="ListBullet"/>
      </w:pPr>
      <w:r w:rsidRPr="004F3F3F">
        <w:t>commissioning procedure for a Type B appliance in accordance with relevant standard</w:t>
      </w:r>
    </w:p>
    <w:p w:rsidR="00000000" w:rsidRPr="004F3F3F" w:rsidP="004F3F3F">
      <w:pPr>
        <w:pStyle w:val="ListBullet"/>
      </w:pPr>
      <w:r w:rsidRPr="004F3F3F">
        <w:t>types of valve trains</w:t>
      </w:r>
    </w:p>
    <w:p w:rsidR="00000000" w:rsidRPr="004F3F3F" w:rsidP="004F3F3F">
      <w:pPr>
        <w:pStyle w:val="ListBullet"/>
      </w:pPr>
      <w:r w:rsidRPr="004F3F3F">
        <w:t>types of burners:</w:t>
      </w:r>
    </w:p>
    <w:p w:rsidR="00000000" w:rsidRPr="004F3F3F" w:rsidP="004F3F3F">
      <w:pPr>
        <w:pStyle w:val="ListBullet2"/>
      </w:pPr>
      <w:r w:rsidRPr="004F3F3F">
        <w:t>atmospheric</w:t>
      </w:r>
    </w:p>
    <w:p w:rsidR="00000000" w:rsidRPr="004F3F3F" w:rsidP="004F3F3F">
      <w:pPr>
        <w:pStyle w:val="ListBullet2"/>
      </w:pPr>
      <w:r w:rsidRPr="004F3F3F">
        <w:t>nozzle mix</w:t>
      </w:r>
    </w:p>
    <w:p w:rsidR="00000000" w:rsidRPr="004F3F3F" w:rsidP="004F3F3F">
      <w:pPr>
        <w:pStyle w:val="ListBullet2"/>
      </w:pPr>
      <w:r w:rsidRPr="004F3F3F">
        <w:t>package</w:t>
      </w:r>
    </w:p>
    <w:p w:rsidR="00000000" w:rsidRPr="004F3F3F" w:rsidP="004F3F3F">
      <w:pPr>
        <w:pStyle w:val="ListBullet2"/>
      </w:pPr>
      <w:r w:rsidRPr="004F3F3F">
        <w:t>pre-mix</w:t>
      </w:r>
    </w:p>
    <w:p w:rsidR="00000000" w:rsidRPr="004F3F3F" w:rsidP="004F3F3F">
      <w:pPr>
        <w:pStyle w:val="ListBullet"/>
      </w:pPr>
      <w:r w:rsidRPr="004F3F3F">
        <w:t>testing and servicing of Type B gas appliances requirements</w:t>
      </w:r>
    </w:p>
    <w:p w:rsidR="00000000" w:rsidRPr="004F3F3F" w:rsidP="004F3F3F">
      <w:pPr>
        <w:pStyle w:val="ListBullet"/>
      </w:pPr>
      <w:r w:rsidRPr="004F3F3F">
        <w:t>how to access relevant information, including codes and standards</w:t>
      </w:r>
    </w:p>
    <w:p w:rsidR="00000000" w:rsidRPr="004F3F3F" w:rsidP="004F3F3F">
      <w:pPr>
        <w:pStyle w:val="ListBullet"/>
      </w:pPr>
      <w:r w:rsidRPr="004F3F3F">
        <w:t>tools, materials and equipment used to install, commission and service Type B gas appliances</w:t>
      </w:r>
    </w:p>
    <w:p w:rsidR="00000000" w:rsidRPr="004F3F3F" w:rsidP="004F3F3F">
      <w:pPr>
        <w:pStyle w:val="ListBullet"/>
      </w:pPr>
      <w:r w:rsidRPr="004F3F3F">
        <w:t xml:space="preserve">work health and safety (WHS) requirements for installing, commissioning and servicing Type B gas </w:t>
      </w:r>
      <w:r w:rsidRPr="004F3F3F">
        <w:t>appliances</w:t>
      </w:r>
    </w:p>
    <w:p w:rsidR="00000000" w:rsidRPr="004F3F3F" w:rsidP="004F3F3F">
      <w:pPr>
        <w:pStyle w:val="ListBullet"/>
      </w:pPr>
      <w:r w:rsidRPr="004F3F3F">
        <w:t>properties of gas, gas safety, combustion principles, pressure and flow rates.</w:t>
      </w:r>
    </w:p>
    <w:p w:rsidR="00000000" w:rsidRPr="004F3F3F" w:rsidP="004F3F3F">
      <w:pPr>
        <w:pStyle w:val="AllowPageBreak"/>
      </w:pPr>
    </w:p>
    <w:p w:rsidR="00000000" w:rsidRPr="004F3F3F" w:rsidP="004F3F3F">
      <w:pPr>
        <w:pStyle w:val="Heading1"/>
      </w:pPr>
      <w:bookmarkStart w:id="4" w:name="O_1174110"/>
      <w:bookmarkEnd w:id="4"/>
      <w:r w:rsidRPr="004F3F3F">
        <w:t>Assessment Conditions</w:t>
      </w:r>
    </w:p>
    <w:p w:rsidR="00000000" w:rsidRPr="004F3F3F" w:rsidP="00EC0A74">
      <w:pPr>
        <w:pStyle w:val="BodyText"/>
      </w:pPr>
      <w:r w:rsidRPr="004F3F3F">
        <w:t xml:space="preserve">Assessors must satisfy the requirements for assessors listed in the Standards for Registered Training Organisations. </w:t>
      </w:r>
    </w:p>
    <w:p w:rsidR="00000000" w:rsidRPr="004F3F3F" w:rsidP="00EC0A74">
      <w:pPr>
        <w:pStyle w:val="BodyText"/>
      </w:pPr>
      <w:r w:rsidRPr="004F3F3F">
        <w:t>This un</w:t>
      </w:r>
      <w:r w:rsidRPr="004F3F3F">
        <w:t>it must be assessed in the workplace or a close simulation using realistic workplace conditions, materials, activities, responsibilities, procedures, safety requirements and environmental considerations.</w:t>
      </w:r>
    </w:p>
    <w:p w:rsidR="00000000" w:rsidRPr="004F3F3F" w:rsidP="004F3F3F">
      <w:pPr>
        <w:pStyle w:val="Heading1"/>
      </w:pPr>
      <w:bookmarkStart w:id="5" w:name="O_1174123"/>
      <w:bookmarkEnd w:id="5"/>
      <w:r w:rsidRPr="004F3F3F">
        <w:t>Links</w:t>
      </w:r>
    </w:p>
    <w:p w:rsidR="00000000" w:rsidRPr="004F3F3F" w:rsidP="00EC0A74">
      <w:pPr>
        <w:pStyle w:val="BodyText"/>
      </w:pPr>
      <w:r w:rsidRPr="004F3F3F">
        <w:t>Companion volumes to this t</w:t>
      </w:r>
      <w:r w:rsidRPr="004F3F3F">
        <w:t xml:space="preserve">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609D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F3F3F" w:rsidP="004F3F3F"/>
    <w:sectPr w:rsidSect="004F3F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3F" w:rsidRPr="00EC0A74" w:rsidP="00EC0A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74" w:rsidP="004F3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A74" w:rsidP="004F3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C0A74" w:rsidP="004F3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F3F" w:rsidRPr="00EC0A74" w:rsidP="00EC0A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74" w:rsidRPr="002D2AF8" w:rsidP="004F3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CPCPGS4023 Install, commission and service Type B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C0A74" w:rsidP="004F3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506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9C0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8AE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F3F"/>
  </w:style>
  <w:style w:type="character" w:customStyle="1" w:styleId="Heading1Char">
    <w:name w:val="Heading 1 Char"/>
    <w:basedOn w:val="DefaultParagraphFont"/>
    <w:link w:val="Heading1"/>
    <w:rsid w:val="004F3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F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3F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3F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3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3F3F"/>
    <w:rPr>
      <w:b/>
      <w:spacing w:val="0"/>
    </w:rPr>
  </w:style>
  <w:style w:type="paragraph" w:customStyle="1" w:styleId="SuperTitle">
    <w:name w:val="SuperTitle"/>
    <w:basedOn w:val="Title"/>
    <w:rsid w:val="004F3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F3F"/>
    <w:rPr>
      <w:i/>
    </w:rPr>
  </w:style>
  <w:style w:type="paragraph" w:styleId="Caption">
    <w:name w:val="caption"/>
    <w:basedOn w:val="BodyText"/>
    <w:next w:val="Normal"/>
    <w:qFormat/>
    <w:rsid w:val="004F3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F3F"/>
  </w:style>
  <w:style w:type="paragraph" w:styleId="TableofFigures">
    <w:name w:val="table of figures"/>
    <w:basedOn w:val="Normal"/>
    <w:next w:val="Normal"/>
    <w:semiHidden/>
    <w:rsid w:val="004F3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F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3F3F"/>
    <w:rPr>
      <w:rFonts w:ascii="Wingdings" w:hAnsi="Wingdings"/>
    </w:rPr>
  </w:style>
  <w:style w:type="paragraph" w:customStyle="1" w:styleId="TableHeading">
    <w:name w:val="Table Heading"/>
    <w:basedOn w:val="HeadingBase"/>
    <w:rsid w:val="004F3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F3F"/>
    <w:rPr>
      <w:color w:val="0033CC"/>
      <w:u w:val="none"/>
    </w:rPr>
  </w:style>
  <w:style w:type="paragraph" w:customStyle="1" w:styleId="BodyTextRight">
    <w:name w:val="Body Text Right"/>
    <w:basedOn w:val="BodyText"/>
    <w:rsid w:val="004F3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F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F3F"/>
    <w:rPr>
      <w:sz w:val="32"/>
    </w:rPr>
  </w:style>
  <w:style w:type="paragraph" w:customStyle="1" w:styleId="HeadingProcedure">
    <w:name w:val="Heading Procedure"/>
    <w:basedOn w:val="HeadingBase"/>
    <w:next w:val="Normal"/>
    <w:rsid w:val="004F3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F3F"/>
    <w:pPr>
      <w:spacing w:before="60" w:after="60"/>
    </w:pPr>
  </w:style>
  <w:style w:type="paragraph" w:styleId="ListContinue">
    <w:name w:val="List Continue"/>
    <w:basedOn w:val="List"/>
    <w:rsid w:val="004F3F3F"/>
    <w:pPr>
      <w:ind w:firstLine="0"/>
    </w:pPr>
  </w:style>
  <w:style w:type="paragraph" w:customStyle="1" w:styleId="ListNote">
    <w:name w:val="List Note"/>
    <w:basedOn w:val="List"/>
    <w:rsid w:val="004F3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F3F"/>
    <w:rPr>
      <w:rFonts w:ascii="Courier New" w:hAnsi="Courier New"/>
    </w:rPr>
  </w:style>
  <w:style w:type="paragraph" w:customStyle="1" w:styleId="NoteBullet">
    <w:name w:val="Note Bullet"/>
    <w:basedOn w:val="Note"/>
    <w:rsid w:val="004F3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F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3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F3F"/>
    <w:rPr>
      <w:b/>
      <w:smallCaps/>
    </w:rPr>
  </w:style>
  <w:style w:type="paragraph" w:customStyle="1" w:styleId="TableListNumber">
    <w:name w:val="Table List Number"/>
    <w:basedOn w:val="ListNumber"/>
    <w:rsid w:val="004F3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F3F"/>
    <w:pPr>
      <w:numPr>
        <w:numId w:val="10"/>
      </w:numPr>
    </w:pPr>
  </w:style>
  <w:style w:type="paragraph" w:customStyle="1" w:styleId="ListAlpha2">
    <w:name w:val="List Alpha 2"/>
    <w:basedOn w:val="List2"/>
    <w:rsid w:val="004F3F3F"/>
    <w:pPr>
      <w:numPr>
        <w:numId w:val="9"/>
      </w:numPr>
    </w:pPr>
  </w:style>
  <w:style w:type="paragraph" w:styleId="List2">
    <w:name w:val="List 2"/>
    <w:basedOn w:val="BodyText"/>
    <w:rsid w:val="004F3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F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3F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3F3F"/>
    <w:pPr>
      <w:numPr>
        <w:numId w:val="5"/>
      </w:numPr>
    </w:pPr>
  </w:style>
  <w:style w:type="paragraph" w:styleId="ListContinue2">
    <w:name w:val="List Continue 2"/>
    <w:basedOn w:val="List2"/>
    <w:rsid w:val="004F3F3F"/>
    <w:pPr>
      <w:ind w:firstLine="0"/>
    </w:pPr>
  </w:style>
  <w:style w:type="paragraph" w:styleId="ListContinue3">
    <w:name w:val="List Continue 3"/>
    <w:basedOn w:val="List3"/>
    <w:rsid w:val="004F3F3F"/>
    <w:pPr>
      <w:ind w:left="1021" w:firstLine="0"/>
    </w:pPr>
  </w:style>
  <w:style w:type="paragraph" w:styleId="ListContinue4">
    <w:name w:val="List Continue 4"/>
    <w:basedOn w:val="List4"/>
    <w:rsid w:val="004F3F3F"/>
    <w:pPr>
      <w:ind w:firstLine="0"/>
    </w:pPr>
  </w:style>
  <w:style w:type="paragraph" w:styleId="ListContinue5">
    <w:name w:val="List Continue 5"/>
    <w:basedOn w:val="List5"/>
    <w:rsid w:val="004F3F3F"/>
    <w:pPr>
      <w:ind w:firstLine="0"/>
    </w:pPr>
  </w:style>
  <w:style w:type="paragraph" w:styleId="ListNumber3">
    <w:name w:val="List Number 3"/>
    <w:basedOn w:val="List3"/>
    <w:rsid w:val="004F3F3F"/>
    <w:pPr>
      <w:numPr>
        <w:numId w:val="6"/>
      </w:numPr>
    </w:pPr>
  </w:style>
  <w:style w:type="paragraph" w:styleId="ListNumber4">
    <w:name w:val="List Number 4"/>
    <w:basedOn w:val="List4"/>
    <w:rsid w:val="004F3F3F"/>
    <w:pPr>
      <w:numPr>
        <w:numId w:val="7"/>
      </w:numPr>
    </w:pPr>
  </w:style>
  <w:style w:type="paragraph" w:styleId="ListNumber5">
    <w:name w:val="List Number 5"/>
    <w:basedOn w:val="List5"/>
    <w:rsid w:val="004F3F3F"/>
    <w:pPr>
      <w:numPr>
        <w:numId w:val="8"/>
      </w:numPr>
    </w:pPr>
  </w:style>
  <w:style w:type="paragraph" w:styleId="BlockText">
    <w:name w:val="Block Text"/>
    <w:basedOn w:val="Normal"/>
    <w:rsid w:val="004F3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F3F"/>
    <w:rPr>
      <w:sz w:val="16"/>
      <w:vertAlign w:val="superscript"/>
    </w:rPr>
  </w:style>
  <w:style w:type="character" w:customStyle="1" w:styleId="Symbols">
    <w:name w:val="Symbols"/>
    <w:basedOn w:val="DefaultParagraphFont"/>
    <w:rsid w:val="004F3F3F"/>
    <w:rPr>
      <w:rFonts w:ascii="Symbol" w:hAnsi="Symbol"/>
    </w:rPr>
  </w:style>
  <w:style w:type="character" w:customStyle="1" w:styleId="MenuOptions">
    <w:name w:val="Menu Options"/>
    <w:basedOn w:val="DefaultParagraphFont"/>
    <w:rsid w:val="004F3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F3F"/>
    <w:rPr>
      <w:b/>
    </w:rPr>
  </w:style>
  <w:style w:type="character" w:customStyle="1" w:styleId="Underlined">
    <w:name w:val="Underlined"/>
    <w:basedOn w:val="DefaultParagraphFont"/>
    <w:rsid w:val="004F3F3F"/>
    <w:rPr>
      <w:u w:val="single"/>
    </w:rPr>
  </w:style>
  <w:style w:type="paragraph" w:customStyle="1" w:styleId="TableBodyTextRight">
    <w:name w:val="Table Body Text Right"/>
    <w:basedOn w:val="TableBodyText"/>
    <w:rsid w:val="004F3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F3F"/>
    <w:rPr>
      <w:sz w:val="18"/>
    </w:rPr>
  </w:style>
  <w:style w:type="paragraph" w:customStyle="1" w:styleId="BodySmallRight">
    <w:name w:val="Body Small Right"/>
    <w:basedOn w:val="BodyTextRight"/>
    <w:rsid w:val="004F3F3F"/>
    <w:rPr>
      <w:sz w:val="18"/>
      <w:szCs w:val="18"/>
    </w:rPr>
  </w:style>
  <w:style w:type="paragraph" w:customStyle="1" w:styleId="MarginEdition">
    <w:name w:val="Margin Edition"/>
    <w:basedOn w:val="MarginNote"/>
    <w:rsid w:val="004F3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F3F"/>
    <w:rPr>
      <w:sz w:val="2"/>
      <w:szCs w:val="2"/>
    </w:rPr>
  </w:style>
  <w:style w:type="character" w:customStyle="1" w:styleId="Small">
    <w:name w:val="Small"/>
    <w:basedOn w:val="DefaultParagraphFont"/>
    <w:rsid w:val="004F3F3F"/>
    <w:rPr>
      <w:sz w:val="16"/>
    </w:rPr>
  </w:style>
  <w:style w:type="paragraph" w:customStyle="1" w:styleId="WideTable">
    <w:name w:val="Wide Table"/>
    <w:basedOn w:val="Normal"/>
    <w:rsid w:val="004F3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F3F"/>
  </w:style>
  <w:style w:type="paragraph" w:styleId="Quote">
    <w:name w:val="Quote"/>
    <w:basedOn w:val="Heading1"/>
    <w:link w:val="QuoteChar"/>
    <w:qFormat/>
    <w:rsid w:val="004F3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F3F"/>
    <w:pPr>
      <w:pageBreakBefore/>
    </w:pPr>
  </w:style>
  <w:style w:type="paragraph" w:customStyle="1" w:styleId="Border">
    <w:name w:val="Border"/>
    <w:basedOn w:val="Normal"/>
    <w:qFormat/>
    <w:rsid w:val="004F3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F3F"/>
    <w:rPr>
      <w:u w:val="single"/>
    </w:rPr>
  </w:style>
  <w:style w:type="character" w:customStyle="1" w:styleId="BoldandItalics">
    <w:name w:val="Bold and Italics"/>
    <w:qFormat/>
    <w:rsid w:val="004F3F3F"/>
    <w:rPr>
      <w:b/>
      <w:i/>
      <w:u w:val="none"/>
    </w:rPr>
  </w:style>
  <w:style w:type="paragraph" w:styleId="BalloonText">
    <w:name w:val="Balloon Text"/>
    <w:basedOn w:val="Normal"/>
    <w:link w:val="BalloonTextChar"/>
    <w:rsid w:val="004F3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F3F"/>
    <w:pPr>
      <w:spacing w:before="0" w:after="0"/>
    </w:pPr>
  </w:style>
  <w:style w:type="paragraph" w:customStyle="1" w:styleId="BodyTextBold">
    <w:name w:val="Body Text Bold"/>
    <w:basedOn w:val="BodyText"/>
    <w:qFormat/>
    <w:rsid w:val="004F3F3F"/>
    <w:rPr>
      <w:b/>
    </w:rPr>
  </w:style>
  <w:style w:type="character" w:styleId="Hyperlink">
    <w:name w:val="Hyperlink"/>
    <w:basedOn w:val="DefaultParagraphFont"/>
    <w:uiPriority w:val="99"/>
    <w:unhideWhenUsed/>
    <w:rsid w:val="00EC0A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4082</Characters>
  <Application>Microsoft Office Word</Application>
  <DocSecurity>0</DocSecurity>
  <Lines>123</Lines>
  <Paragraphs>108</Paragraphs>
  <ScaleCrop>false</ScaleCrop>
  <Company>Author-it Software Corporation Ltd.</Company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CPCPGS4023 Install, commission and service Type B gas appliances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