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A47" w:rsidP="000F0A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CPCPGS4022 Service Type A gas appliances</w:t>
      </w:r>
      <w:r>
        <w:fldChar w:fldCharType="end"/>
      </w:r>
    </w:p>
    <w:p w:rsidR="000F0A47" w:rsidP="000F0A47">
      <w:pPr>
        <w:pStyle w:val="Version"/>
        <w:sectPr w:rsidSect="00A83F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F31" w:rsidP="00A83F31">
      <w:pPr>
        <w:pStyle w:val="SuperHeading"/>
      </w:pPr>
      <w:r w:rsidRPr="00A83F31">
        <w:t>CPCPGS4022 Service Type A gas appliances</w:t>
      </w:r>
    </w:p>
    <w:p w:rsidR="00000000" w:rsidRPr="00A83F31" w:rsidP="00A83F31">
      <w:pPr>
        <w:pStyle w:val="Heading1"/>
      </w:pPr>
      <w:bookmarkStart w:id="1" w:name="O_1134478"/>
      <w:bookmarkEnd w:id="1"/>
      <w:r w:rsidRPr="00A83F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F31" w:rsidP="00A83F31">
            <w:pPr>
              <w:pStyle w:val="BodyText"/>
            </w:pPr>
            <w:r w:rsidRPr="00A83F31">
              <w:t>This version first released with CPC Construction, Plumbing and Services Training Package Release 5.0.</w:t>
            </w:r>
          </w:p>
          <w:p w:rsidR="00000000" w:rsidRPr="00A83F31" w:rsidP="00A83F31">
            <w:pPr>
              <w:pStyle w:val="BodyText"/>
            </w:pPr>
            <w:r w:rsidRPr="00A83F31">
              <w:t>Supersedes and is equivalent to CPCPGS4022A Service Type A gas appliances.  Updated to meet the Standards for Training Pac</w:t>
            </w:r>
            <w:r w:rsidRPr="00A83F31">
              <w:t>kages 2012.</w:t>
            </w:r>
          </w:p>
        </w:tc>
      </w:tr>
    </w:tbl>
    <w:p w:rsidR="00000000" w:rsidRPr="00A83F31" w:rsidP="00A83F31">
      <w:pPr>
        <w:pStyle w:val="BodyText"/>
      </w:pPr>
    </w:p>
    <w:p w:rsidR="00000000" w:rsidRPr="00A83F31" w:rsidP="00A83F31">
      <w:pPr>
        <w:pStyle w:val="AllowPageBreak"/>
      </w:pPr>
    </w:p>
    <w:p w:rsidR="00000000" w:rsidRPr="00A83F31" w:rsidP="00A83F31">
      <w:pPr>
        <w:pStyle w:val="Heading1"/>
      </w:pPr>
      <w:bookmarkStart w:id="2" w:name="O_1134484"/>
      <w:bookmarkEnd w:id="2"/>
      <w:r w:rsidRPr="00A83F31">
        <w:t>Application</w:t>
      </w:r>
    </w:p>
    <w:p w:rsidR="00000000" w:rsidRPr="00A83F31" w:rsidP="000F0A47">
      <w:pPr>
        <w:pStyle w:val="BodyText"/>
      </w:pPr>
      <w:r w:rsidRPr="00A83F31">
        <w:t>This unit specifies the skills and knowledge required to diagnose and repair faults on certified Type A gas appliances.</w:t>
      </w:r>
    </w:p>
    <w:p w:rsidR="00000000" w:rsidRPr="00A83F31" w:rsidP="000F0A47">
      <w:pPr>
        <w:pStyle w:val="BodyText"/>
      </w:pPr>
      <w:r w:rsidRPr="00A83F31">
        <w:t>In some jurisdictions, this unit of competency may form part of accreditation, licensing, l</w:t>
      </w:r>
      <w:r w:rsidRPr="00A83F31">
        <w:t>egislative, regulatory or certification requirements.</w:t>
      </w:r>
    </w:p>
    <w:p w:rsidR="00000000" w:rsidRPr="00A83F31" w:rsidP="00A83F31">
      <w:pPr>
        <w:pStyle w:val="Heading1"/>
      </w:pPr>
      <w:bookmarkStart w:id="3" w:name="O_1134483"/>
      <w:bookmarkEnd w:id="3"/>
      <w:r w:rsidRPr="00A83F3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 xml:space="preserve">CPCPCM2043 Carry out WHS requirements </w:t>
            </w:r>
          </w:p>
        </w:tc>
      </w:tr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F31" w:rsidP="00A83F31">
            <w:pPr>
              <w:pStyle w:val="BodyText"/>
            </w:pPr>
            <w:r w:rsidRPr="00A83F31">
              <w:t>CPCPGS3053 Disconnect and reconnect Type A gas appliances</w:t>
            </w:r>
          </w:p>
        </w:tc>
      </w:tr>
    </w:tbl>
    <w:p w:rsidR="00000000" w:rsidRPr="00A83F31" w:rsidP="00A83F31">
      <w:pPr>
        <w:pStyle w:val="BodyText"/>
      </w:pPr>
    </w:p>
    <w:p w:rsidR="00000000" w:rsidRPr="00A83F31" w:rsidP="00A83F31">
      <w:pPr>
        <w:pStyle w:val="AllowPageBreak"/>
      </w:pPr>
    </w:p>
    <w:p w:rsidR="00000000" w:rsidRPr="00A83F31" w:rsidP="00A83F31">
      <w:pPr>
        <w:pStyle w:val="Heading1"/>
      </w:pPr>
      <w:bookmarkStart w:id="4" w:name="O_1134482"/>
      <w:bookmarkEnd w:id="4"/>
      <w:r w:rsidRPr="00A83F31">
        <w:t>Unit Sector</w:t>
      </w:r>
    </w:p>
    <w:p w:rsidR="00000000" w:rsidRPr="00A83F31" w:rsidP="000F0A47">
      <w:pPr>
        <w:pStyle w:val="BodyText"/>
      </w:pPr>
      <w:r w:rsidRPr="00A83F31">
        <w:t>Plumbing</w:t>
      </w:r>
    </w:p>
    <w:p w:rsidR="00000000" w:rsidRPr="00A83F31" w:rsidP="00A83F31">
      <w:pPr>
        <w:pStyle w:val="Heading1"/>
      </w:pPr>
      <w:bookmarkStart w:id="5" w:name="O_1134481"/>
      <w:bookmarkEnd w:id="5"/>
      <w:r w:rsidRPr="00A83F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Performance criteria describe what needs to be done to demonstrate achievement of the element.</w:t>
            </w:r>
          </w:p>
        </w:tc>
      </w:tr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Identify service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Access, read and determine service requirements for Type A gas appliances from job specifications, relevant Australian Standards, codes, manufacturers’ specifications and jurisdictional requirements.</w:t>
            </w:r>
          </w:p>
        </w:tc>
      </w:tr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Identify and apply workplace policies and procedu</w:t>
            </w:r>
            <w:r w:rsidRPr="00A83F31">
              <w:t>res, work health and safety (WHS) and environmental requirements.</w:t>
            </w:r>
          </w:p>
        </w:tc>
      </w:tr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Prepare work area and materials to service the Type A gas appliance.</w:t>
            </w:r>
          </w:p>
        </w:tc>
      </w:tr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Locate gas and electrical isolation points.</w:t>
            </w:r>
          </w:p>
        </w:tc>
      </w:tr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Complete electrical and gas safety checks before commencing servicing work.</w:t>
            </w:r>
          </w:p>
        </w:tc>
      </w:tr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</w:p>
        </w:tc>
      </w:tr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Determine faults associated with gas appliances and recommission.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Identify potential electrical fault pathways and confirm assembly and disassembly techniques and sequences.</w:t>
            </w:r>
          </w:p>
        </w:tc>
      </w:tr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Complete diagnosis on electrical faults on electrical systems that do not exceed 50 volt (V) alternating current (AC) or 120 V direct current</w:t>
            </w:r>
            <w:r w:rsidRPr="00A83F31">
              <w:t xml:space="preserve"> (DC). </w:t>
            </w:r>
          </w:p>
        </w:tc>
      </w:tr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Complete gas diagnosis and select most appropriate corrective action as required.</w:t>
            </w:r>
          </w:p>
        </w:tc>
      </w:tr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Repair, replace and/or make adjustments as required.</w:t>
            </w:r>
          </w:p>
        </w:tc>
      </w:tr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Commission and return to service.</w:t>
            </w:r>
          </w:p>
        </w:tc>
      </w:tr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Analyse flue gases and check ventilation requirements according to Australian Standards and jurisdictional requirements.</w:t>
            </w:r>
          </w:p>
        </w:tc>
      </w:tr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Complete and submit documentation according to installation requirements and workplace procedures.</w:t>
            </w:r>
          </w:p>
        </w:tc>
      </w:tr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</w:p>
        </w:tc>
      </w:tr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Clear the work area, and dispose of, reuse or recycle materials in accordance with state and territory legislation and workplace policies and procedures.</w:t>
            </w:r>
          </w:p>
        </w:tc>
      </w:tr>
      <w:tr w:rsidTr="00A83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F31">
            <w:pPr>
              <w:pStyle w:val="BodyText"/>
              <w:rPr>
                <w:lang w:val="en-NZ"/>
              </w:rPr>
            </w:pPr>
            <w:r w:rsidRPr="00A83F3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F31" w:rsidP="00A83F31">
            <w:pPr>
              <w:pStyle w:val="BodyText"/>
            </w:pPr>
            <w:r w:rsidRPr="00A83F31">
              <w:t>Clean tools and equipment, check for serviceability and report any damage, and store and secure</w:t>
            </w:r>
            <w:r w:rsidRPr="00A83F31">
              <w:t>.</w:t>
            </w:r>
          </w:p>
        </w:tc>
      </w:tr>
    </w:tbl>
    <w:p w:rsidR="00000000" w:rsidRPr="00A83F31" w:rsidP="00A83F31">
      <w:pPr>
        <w:pStyle w:val="BodyText"/>
      </w:pPr>
    </w:p>
    <w:p w:rsidR="00000000" w:rsidRPr="00A83F31" w:rsidP="00A83F31">
      <w:pPr>
        <w:pStyle w:val="AllowPageBreak"/>
      </w:pPr>
    </w:p>
    <w:p w:rsidR="00000000" w:rsidRPr="00A83F31" w:rsidP="00A83F31">
      <w:pPr>
        <w:pStyle w:val="Heading1"/>
      </w:pPr>
      <w:bookmarkStart w:id="6" w:name="O_1134480"/>
      <w:bookmarkEnd w:id="6"/>
      <w:r w:rsidRPr="00A83F31">
        <w:t>Foundation Skills</w:t>
      </w:r>
    </w:p>
    <w:p w:rsidR="00000000" w:rsidRPr="00A83F31" w:rsidP="000F0A47">
      <w:pPr>
        <w:pStyle w:val="BodyText"/>
      </w:pPr>
      <w:r w:rsidRPr="00A83F31">
        <w:t xml:space="preserve">Foundation skills essential to performance are explicit in the performance criteria of this unit of competency. </w:t>
      </w:r>
    </w:p>
    <w:p w:rsidR="00000000" w:rsidRPr="00A83F31" w:rsidP="00A83F31">
      <w:pPr>
        <w:pStyle w:val="Heading1"/>
      </w:pPr>
      <w:bookmarkStart w:id="7" w:name="O_1134479"/>
      <w:bookmarkEnd w:id="7"/>
      <w:r w:rsidRPr="00A83F31">
        <w:t>Unit Mapping Information</w:t>
      </w:r>
    </w:p>
    <w:p w:rsidR="00000000" w:rsidRPr="00A83F31" w:rsidP="000F0A47">
      <w:pPr>
        <w:pStyle w:val="BodyText"/>
      </w:pPr>
      <w:r w:rsidRPr="00A83F31">
        <w:t>Supersedes and is equivalent to CPCPGS4022A Service Type A gas appliances</w:t>
      </w:r>
    </w:p>
    <w:p w:rsidR="00000000" w:rsidRPr="00A83F31" w:rsidP="00A83F31">
      <w:pPr>
        <w:pStyle w:val="Heading1"/>
      </w:pPr>
      <w:bookmarkStart w:id="8" w:name="O_1134472"/>
      <w:bookmarkEnd w:id="8"/>
      <w:r w:rsidRPr="00A83F31">
        <w:t>Links</w:t>
      </w:r>
    </w:p>
    <w:p w:rsidR="00000000" w:rsidRPr="00A83F31" w:rsidP="000F0A47">
      <w:pPr>
        <w:pStyle w:val="BodyText"/>
      </w:pPr>
      <w:r w:rsidRPr="00A83F3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31B2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83F31" w:rsidP="00A83F31"/>
    <w:sectPr w:rsidSect="00A83F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F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F31" w:rsidRPr="000F0A47" w:rsidP="000F0A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F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A47" w:rsidP="00A83F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0A47" w:rsidP="00A83F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F0A47" w:rsidP="00A83F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F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A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F31" w:rsidRPr="000F0A47" w:rsidP="000F0A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F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A47" w:rsidRPr="002D2AF8" w:rsidP="00A83F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CPCPGS4022 Service Type A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F0A47" w:rsidP="00A83F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F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F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F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F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F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F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F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F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F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F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F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F31"/>
  </w:style>
  <w:style w:type="character" w:customStyle="1" w:styleId="Heading1Char">
    <w:name w:val="Heading 1 Char"/>
    <w:basedOn w:val="DefaultParagraphFont"/>
    <w:link w:val="Heading1"/>
    <w:rsid w:val="00A83F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F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F3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83F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F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3F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F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F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F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F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F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F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F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F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F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F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F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F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F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F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3F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3F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3F31"/>
    <w:rPr>
      <w:b/>
      <w:spacing w:val="0"/>
    </w:rPr>
  </w:style>
  <w:style w:type="paragraph" w:customStyle="1" w:styleId="SuperTitle">
    <w:name w:val="SuperTitle"/>
    <w:basedOn w:val="Title"/>
    <w:rsid w:val="00A83F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F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F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3F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3F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F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F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F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F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F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F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F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F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3F31"/>
    <w:rPr>
      <w:i/>
    </w:rPr>
  </w:style>
  <w:style w:type="paragraph" w:styleId="Caption">
    <w:name w:val="caption"/>
    <w:basedOn w:val="BodyText"/>
    <w:next w:val="Normal"/>
    <w:qFormat/>
    <w:rsid w:val="00A83F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F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F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F31"/>
  </w:style>
  <w:style w:type="paragraph" w:styleId="TableofFigures">
    <w:name w:val="table of figures"/>
    <w:basedOn w:val="Normal"/>
    <w:next w:val="Normal"/>
    <w:semiHidden/>
    <w:rsid w:val="00A83F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F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3F31"/>
    <w:rPr>
      <w:rFonts w:ascii="Wingdings" w:hAnsi="Wingdings"/>
    </w:rPr>
  </w:style>
  <w:style w:type="paragraph" w:customStyle="1" w:styleId="TableHeading">
    <w:name w:val="Table Heading"/>
    <w:basedOn w:val="HeadingBase"/>
    <w:rsid w:val="00A83F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F31"/>
    <w:rPr>
      <w:color w:val="0033CC"/>
      <w:u w:val="none"/>
    </w:rPr>
  </w:style>
  <w:style w:type="paragraph" w:customStyle="1" w:styleId="BodyTextRight">
    <w:name w:val="Body Text Right"/>
    <w:basedOn w:val="BodyText"/>
    <w:rsid w:val="00A83F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F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F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F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F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F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F31"/>
    <w:rPr>
      <w:sz w:val="32"/>
    </w:rPr>
  </w:style>
  <w:style w:type="paragraph" w:customStyle="1" w:styleId="HeadingProcedure">
    <w:name w:val="Heading Procedure"/>
    <w:basedOn w:val="HeadingBase"/>
    <w:next w:val="Normal"/>
    <w:rsid w:val="00A83F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F31"/>
    <w:pPr>
      <w:spacing w:before="60" w:after="60"/>
    </w:pPr>
  </w:style>
  <w:style w:type="paragraph" w:styleId="ListContinue">
    <w:name w:val="List Continue"/>
    <w:basedOn w:val="List"/>
    <w:rsid w:val="00A83F31"/>
    <w:pPr>
      <w:ind w:firstLine="0"/>
    </w:pPr>
  </w:style>
  <w:style w:type="paragraph" w:customStyle="1" w:styleId="ListNote">
    <w:name w:val="List Note"/>
    <w:basedOn w:val="List"/>
    <w:rsid w:val="00A83F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F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F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F31"/>
    <w:rPr>
      <w:rFonts w:ascii="Courier New" w:hAnsi="Courier New"/>
    </w:rPr>
  </w:style>
  <w:style w:type="paragraph" w:customStyle="1" w:styleId="NoteBullet">
    <w:name w:val="Note Bullet"/>
    <w:basedOn w:val="Note"/>
    <w:rsid w:val="00A83F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F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F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F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F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3F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F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F31"/>
    <w:rPr>
      <w:b/>
      <w:smallCaps/>
    </w:rPr>
  </w:style>
  <w:style w:type="paragraph" w:customStyle="1" w:styleId="TableListNumber">
    <w:name w:val="Table List Number"/>
    <w:basedOn w:val="ListNumber"/>
    <w:rsid w:val="00A83F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F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F31"/>
    <w:pPr>
      <w:numPr>
        <w:numId w:val="7"/>
      </w:numPr>
    </w:pPr>
  </w:style>
  <w:style w:type="paragraph" w:customStyle="1" w:styleId="ListAlpha2">
    <w:name w:val="List Alpha 2"/>
    <w:basedOn w:val="List2"/>
    <w:rsid w:val="00A83F31"/>
    <w:pPr>
      <w:numPr>
        <w:numId w:val="6"/>
      </w:numPr>
    </w:pPr>
  </w:style>
  <w:style w:type="paragraph" w:styleId="List2">
    <w:name w:val="List 2"/>
    <w:basedOn w:val="BodyText"/>
    <w:rsid w:val="00A83F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F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F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F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F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F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3F31"/>
    <w:pPr>
      <w:numPr>
        <w:numId w:val="2"/>
      </w:numPr>
    </w:pPr>
  </w:style>
  <w:style w:type="paragraph" w:styleId="ListContinue2">
    <w:name w:val="List Continue 2"/>
    <w:basedOn w:val="List2"/>
    <w:rsid w:val="00A83F31"/>
    <w:pPr>
      <w:ind w:firstLine="0"/>
    </w:pPr>
  </w:style>
  <w:style w:type="paragraph" w:styleId="ListContinue3">
    <w:name w:val="List Continue 3"/>
    <w:basedOn w:val="List3"/>
    <w:rsid w:val="00A83F31"/>
    <w:pPr>
      <w:ind w:left="1021" w:firstLine="0"/>
    </w:pPr>
  </w:style>
  <w:style w:type="paragraph" w:styleId="ListContinue4">
    <w:name w:val="List Continue 4"/>
    <w:basedOn w:val="List4"/>
    <w:rsid w:val="00A83F31"/>
    <w:pPr>
      <w:ind w:firstLine="0"/>
    </w:pPr>
  </w:style>
  <w:style w:type="paragraph" w:styleId="ListContinue5">
    <w:name w:val="List Continue 5"/>
    <w:basedOn w:val="List5"/>
    <w:rsid w:val="00A83F31"/>
    <w:pPr>
      <w:ind w:firstLine="0"/>
    </w:pPr>
  </w:style>
  <w:style w:type="paragraph" w:styleId="ListNumber3">
    <w:name w:val="List Number 3"/>
    <w:basedOn w:val="List3"/>
    <w:rsid w:val="00A83F31"/>
    <w:pPr>
      <w:numPr>
        <w:numId w:val="3"/>
      </w:numPr>
    </w:pPr>
  </w:style>
  <w:style w:type="paragraph" w:styleId="ListNumber4">
    <w:name w:val="List Number 4"/>
    <w:basedOn w:val="List4"/>
    <w:rsid w:val="00A83F31"/>
    <w:pPr>
      <w:numPr>
        <w:numId w:val="4"/>
      </w:numPr>
    </w:pPr>
  </w:style>
  <w:style w:type="paragraph" w:styleId="ListNumber5">
    <w:name w:val="List Number 5"/>
    <w:basedOn w:val="List5"/>
    <w:rsid w:val="00A83F31"/>
    <w:pPr>
      <w:numPr>
        <w:numId w:val="5"/>
      </w:numPr>
    </w:pPr>
  </w:style>
  <w:style w:type="paragraph" w:styleId="BlockText">
    <w:name w:val="Block Text"/>
    <w:basedOn w:val="Normal"/>
    <w:rsid w:val="00A83F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F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F31"/>
    <w:rPr>
      <w:sz w:val="16"/>
      <w:vertAlign w:val="superscript"/>
    </w:rPr>
  </w:style>
  <w:style w:type="character" w:customStyle="1" w:styleId="Symbols">
    <w:name w:val="Symbols"/>
    <w:basedOn w:val="DefaultParagraphFont"/>
    <w:rsid w:val="00A83F31"/>
    <w:rPr>
      <w:rFonts w:ascii="Symbol" w:hAnsi="Symbol"/>
    </w:rPr>
  </w:style>
  <w:style w:type="character" w:customStyle="1" w:styleId="MenuOptions">
    <w:name w:val="Menu Options"/>
    <w:basedOn w:val="DefaultParagraphFont"/>
    <w:rsid w:val="00A83F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F31"/>
    <w:rPr>
      <w:b/>
    </w:rPr>
  </w:style>
  <w:style w:type="character" w:customStyle="1" w:styleId="Underlined">
    <w:name w:val="Underlined"/>
    <w:basedOn w:val="DefaultParagraphFont"/>
    <w:rsid w:val="00A83F31"/>
    <w:rPr>
      <w:u w:val="single"/>
    </w:rPr>
  </w:style>
  <w:style w:type="paragraph" w:customStyle="1" w:styleId="TableBodyTextRight">
    <w:name w:val="Table Body Text Right"/>
    <w:basedOn w:val="TableBodyText"/>
    <w:rsid w:val="00A83F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F31"/>
    <w:rPr>
      <w:sz w:val="18"/>
    </w:rPr>
  </w:style>
  <w:style w:type="paragraph" w:customStyle="1" w:styleId="BodySmallRight">
    <w:name w:val="Body Small Right"/>
    <w:basedOn w:val="BodyTextRight"/>
    <w:rsid w:val="00A83F31"/>
    <w:rPr>
      <w:sz w:val="18"/>
      <w:szCs w:val="18"/>
    </w:rPr>
  </w:style>
  <w:style w:type="paragraph" w:customStyle="1" w:styleId="MarginEdition">
    <w:name w:val="Margin Edition"/>
    <w:basedOn w:val="MarginNote"/>
    <w:rsid w:val="00A83F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F31"/>
    <w:rPr>
      <w:sz w:val="2"/>
      <w:szCs w:val="2"/>
    </w:rPr>
  </w:style>
  <w:style w:type="character" w:customStyle="1" w:styleId="Small">
    <w:name w:val="Small"/>
    <w:basedOn w:val="DefaultParagraphFont"/>
    <w:rsid w:val="00A83F31"/>
    <w:rPr>
      <w:sz w:val="16"/>
    </w:rPr>
  </w:style>
  <w:style w:type="paragraph" w:customStyle="1" w:styleId="WideTable">
    <w:name w:val="Wide Table"/>
    <w:basedOn w:val="Normal"/>
    <w:rsid w:val="00A83F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F31"/>
  </w:style>
  <w:style w:type="paragraph" w:styleId="Quote">
    <w:name w:val="Quote"/>
    <w:basedOn w:val="Heading1"/>
    <w:link w:val="QuoteChar"/>
    <w:qFormat/>
    <w:rsid w:val="00A83F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F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F31"/>
    <w:pPr>
      <w:pageBreakBefore/>
    </w:pPr>
  </w:style>
  <w:style w:type="paragraph" w:customStyle="1" w:styleId="Border">
    <w:name w:val="Border"/>
    <w:basedOn w:val="Normal"/>
    <w:qFormat/>
    <w:rsid w:val="00A83F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F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F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F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F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F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F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F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F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F31"/>
    <w:rPr>
      <w:u w:val="single"/>
    </w:rPr>
  </w:style>
  <w:style w:type="character" w:customStyle="1" w:styleId="BoldandItalics">
    <w:name w:val="Bold and Italics"/>
    <w:qFormat/>
    <w:rsid w:val="00A83F31"/>
    <w:rPr>
      <w:b/>
      <w:i/>
      <w:u w:val="none"/>
    </w:rPr>
  </w:style>
  <w:style w:type="paragraph" w:styleId="BalloonText">
    <w:name w:val="Balloon Text"/>
    <w:basedOn w:val="Normal"/>
    <w:link w:val="BalloonTextChar"/>
    <w:rsid w:val="00A83F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F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F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F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F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F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F31"/>
    <w:pPr>
      <w:spacing w:before="0" w:after="0"/>
    </w:pPr>
  </w:style>
  <w:style w:type="paragraph" w:customStyle="1" w:styleId="BodyTextBold">
    <w:name w:val="Body Text Bold"/>
    <w:basedOn w:val="BodyText"/>
    <w:qFormat/>
    <w:rsid w:val="00A83F31"/>
    <w:rPr>
      <w:b/>
    </w:rPr>
  </w:style>
  <w:style w:type="character" w:styleId="Hyperlink">
    <w:name w:val="Hyperlink"/>
    <w:basedOn w:val="DefaultParagraphFont"/>
    <w:uiPriority w:val="99"/>
    <w:unhideWhenUsed/>
    <w:rsid w:val="000F0A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427</Words>
  <Characters>2712</Characters>
  <Application>Microsoft Office Word</Application>
  <DocSecurity>0</DocSecurity>
  <Lines>135</Lines>
  <Paragraphs>71</Paragraphs>
  <ScaleCrop>false</ScaleCrop>
  <Company>Author-it Software Corporation Ltd.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CPCPGS4022 Service Type A gas appliances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