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310" w:rsidP="00381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CPCPGS4022 Service Type A gas appliances</w:t>
      </w:r>
      <w:r>
        <w:fldChar w:fldCharType="end"/>
      </w:r>
    </w:p>
    <w:p w:rsidR="00381310" w:rsidP="00381310">
      <w:pPr>
        <w:pStyle w:val="Version"/>
        <w:sectPr w:rsidSect="00B20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67C" w:rsidP="00B2067C">
      <w:pPr>
        <w:pStyle w:val="SuperHeading"/>
      </w:pPr>
      <w:r w:rsidRPr="00B2067C">
        <w:t>CPCPGS4022 Service Type A gas appliances</w:t>
      </w:r>
    </w:p>
    <w:p w:rsidR="00000000" w:rsidRPr="00B2067C" w:rsidP="00B2067C">
      <w:pPr>
        <w:pStyle w:val="Heading1"/>
      </w:pPr>
      <w:bookmarkStart w:id="1" w:name="O_1134478"/>
      <w:bookmarkEnd w:id="1"/>
      <w:r w:rsidRPr="00B206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7C" w:rsidP="00B2067C">
            <w:pPr>
              <w:pStyle w:val="BodyText"/>
            </w:pPr>
            <w:r w:rsidRPr="00B2067C">
              <w:t>This version first released with CPC Construction, Plumbing and Services Training Package Release 5.0.</w:t>
            </w:r>
          </w:p>
          <w:p w:rsidR="00000000" w:rsidRPr="00B2067C" w:rsidP="00B2067C">
            <w:pPr>
              <w:pStyle w:val="BodyText"/>
            </w:pPr>
            <w:r w:rsidRPr="00B2067C">
              <w:t>Supersedes and is equivalent to CPCPGS4022A Service Type A gas appliances.  Updated to meet the Standards for Training Pac</w:t>
            </w:r>
            <w:r w:rsidRPr="00B2067C">
              <w:t>kages 2012.</w:t>
            </w:r>
          </w:p>
        </w:tc>
      </w:tr>
    </w:tbl>
    <w:p w:rsidR="00000000" w:rsidRPr="00B2067C" w:rsidP="00B2067C">
      <w:pPr>
        <w:pStyle w:val="BodyText"/>
      </w:pPr>
    </w:p>
    <w:p w:rsidR="00000000" w:rsidRPr="00B2067C" w:rsidP="00B2067C">
      <w:pPr>
        <w:pStyle w:val="AllowPageBreak"/>
      </w:pPr>
    </w:p>
    <w:p w:rsidR="00000000" w:rsidRPr="00B2067C" w:rsidP="00B2067C">
      <w:pPr>
        <w:pStyle w:val="Heading1"/>
      </w:pPr>
      <w:bookmarkStart w:id="2" w:name="O_1134484"/>
      <w:bookmarkEnd w:id="2"/>
      <w:r w:rsidRPr="00B2067C">
        <w:t>Application</w:t>
      </w:r>
    </w:p>
    <w:p w:rsidR="00000000" w:rsidRPr="00B2067C" w:rsidP="00381310">
      <w:pPr>
        <w:pStyle w:val="BodyText"/>
      </w:pPr>
      <w:r w:rsidRPr="00B2067C">
        <w:t>This unit specifies the skills and knowledge required to diagnose and repair faults on certified Type A gas appliances.</w:t>
      </w:r>
    </w:p>
    <w:p w:rsidR="00000000" w:rsidRPr="00B2067C" w:rsidP="00381310">
      <w:pPr>
        <w:pStyle w:val="BodyText"/>
      </w:pPr>
      <w:r w:rsidRPr="00B2067C">
        <w:t>In some jurisdictions, this unit of competency may form part of accreditation, licensing, l</w:t>
      </w:r>
      <w:r w:rsidRPr="00B2067C">
        <w:t>egislative, regulatory or certification requirements.</w:t>
      </w:r>
    </w:p>
    <w:p w:rsidR="00000000" w:rsidRPr="00B2067C" w:rsidP="00B2067C">
      <w:pPr>
        <w:pStyle w:val="Heading1"/>
      </w:pPr>
      <w:bookmarkStart w:id="3" w:name="O_1134483"/>
      <w:bookmarkEnd w:id="3"/>
      <w:r w:rsidRPr="00B2067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 xml:space="preserve">CPCPCM2043 Carry out WHS requirements 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7C" w:rsidP="00B2067C">
            <w:pPr>
              <w:pStyle w:val="BodyText"/>
            </w:pPr>
            <w:r w:rsidRPr="00B2067C">
              <w:t>CPCPGS3053 Disconnect and reconnect Type A gas appliances</w:t>
            </w:r>
          </w:p>
        </w:tc>
      </w:tr>
    </w:tbl>
    <w:p w:rsidR="00000000" w:rsidRPr="00B2067C" w:rsidP="00B2067C">
      <w:pPr>
        <w:pStyle w:val="BodyText"/>
      </w:pPr>
    </w:p>
    <w:p w:rsidR="00000000" w:rsidRPr="00B2067C" w:rsidP="00B2067C">
      <w:pPr>
        <w:pStyle w:val="AllowPageBreak"/>
      </w:pPr>
    </w:p>
    <w:p w:rsidR="00000000" w:rsidRPr="00B2067C" w:rsidP="00B2067C">
      <w:pPr>
        <w:pStyle w:val="Heading1"/>
      </w:pPr>
      <w:bookmarkStart w:id="4" w:name="O_1134482"/>
      <w:bookmarkEnd w:id="4"/>
      <w:r w:rsidRPr="00B2067C">
        <w:t>Unit Sector</w:t>
      </w:r>
    </w:p>
    <w:p w:rsidR="00000000" w:rsidRPr="00B2067C" w:rsidP="00381310">
      <w:pPr>
        <w:pStyle w:val="BodyText"/>
      </w:pPr>
      <w:r w:rsidRPr="00B2067C">
        <w:t>Plumbing</w:t>
      </w:r>
    </w:p>
    <w:p w:rsidR="00000000" w:rsidRPr="00B2067C" w:rsidP="00B2067C">
      <w:pPr>
        <w:pStyle w:val="Heading1"/>
      </w:pPr>
      <w:bookmarkStart w:id="5" w:name="O_1134481"/>
      <w:bookmarkEnd w:id="5"/>
      <w:r w:rsidRPr="00B206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Performance criteria describe what needs to be done to demonstrate achievement of the element.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Identify service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Access, read and determine service requirements for Type A gas appliances from job specifications, relevant Australian Standards, codes, manufacturers’ specifications and jurisdictional requirements.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Identify and apply workplace policies and procedu</w:t>
            </w:r>
            <w:r w:rsidRPr="00B2067C">
              <w:t>res, work health and safety (WHS) and environmental requirements.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Prepare work area and materials to service the Type A gas appliance.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Locate gas and electrical isolation points.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Complete electrical and gas safety checks before commencing servicing work.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Determine faults associated with gas appliances and recommission.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Identify potential electrical fault pathways and confirm assembly and disassembly techniques and sequences.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Complete diagnosis on electrical faults on electrical systems that do not exceed 50 volt (V) alternating current (AC) or 120 V direct current</w:t>
            </w:r>
            <w:r w:rsidRPr="00B2067C">
              <w:t xml:space="preserve"> (DC). 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Complete gas diagnosis and select most appropriate corrective action as required.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Repair, replace and/or make adjustments as required.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Commission and return to service.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Analyse flue gases and check ventilation requirements according to Australian Standards and jurisdictional requirements.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Complete and submit documentation according to installation requirements and workplace procedures.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Clear the work area, and dispose of, reuse or recycle materials in accordance with state and territory legislation and workplace policies and procedures.</w:t>
            </w:r>
          </w:p>
        </w:tc>
      </w:tr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7C" w:rsidP="00B2067C">
            <w:pPr>
              <w:pStyle w:val="BodyText"/>
            </w:pPr>
            <w:r w:rsidRPr="00B2067C">
              <w:t>Clean tools and equipment, check for serviceability and report any damage, and store and secure</w:t>
            </w:r>
            <w:r w:rsidRPr="00B2067C">
              <w:t>.</w:t>
            </w:r>
          </w:p>
        </w:tc>
      </w:tr>
    </w:tbl>
    <w:p w:rsidR="00000000" w:rsidRPr="00B2067C" w:rsidP="00B2067C">
      <w:pPr>
        <w:pStyle w:val="BodyText"/>
      </w:pPr>
    </w:p>
    <w:p w:rsidR="00000000" w:rsidRPr="00B2067C" w:rsidP="00B2067C">
      <w:pPr>
        <w:pStyle w:val="AllowPageBreak"/>
      </w:pPr>
    </w:p>
    <w:p w:rsidR="00000000" w:rsidRPr="00B2067C" w:rsidP="00B2067C">
      <w:pPr>
        <w:pStyle w:val="Heading1"/>
      </w:pPr>
      <w:bookmarkStart w:id="6" w:name="O_1134480"/>
      <w:bookmarkEnd w:id="6"/>
      <w:r w:rsidRPr="00B2067C">
        <w:t>Foundation Skills</w:t>
      </w:r>
    </w:p>
    <w:p w:rsidR="00000000" w:rsidRPr="00B2067C" w:rsidP="00381310">
      <w:pPr>
        <w:pStyle w:val="BodyText"/>
      </w:pPr>
      <w:r w:rsidRPr="00B2067C">
        <w:t xml:space="preserve">Foundation skills essential to performance are explicit in the performance criteria of this unit of competency. </w:t>
      </w:r>
    </w:p>
    <w:p w:rsidR="00000000" w:rsidRPr="00B2067C" w:rsidP="00B2067C">
      <w:pPr>
        <w:pStyle w:val="Heading1"/>
      </w:pPr>
      <w:bookmarkStart w:id="7" w:name="O_1134479"/>
      <w:bookmarkEnd w:id="7"/>
      <w:r w:rsidRPr="00B2067C">
        <w:t>Unit Mapping Information</w:t>
      </w:r>
    </w:p>
    <w:p w:rsidR="00000000" w:rsidRPr="00B2067C" w:rsidP="00381310">
      <w:pPr>
        <w:pStyle w:val="BodyText"/>
      </w:pPr>
      <w:r w:rsidRPr="00B2067C">
        <w:t>Supersedes and is equivalent to CPCPGS4022A Service Type A gas appliances</w:t>
      </w:r>
    </w:p>
    <w:p w:rsidR="00000000" w:rsidRPr="00B2067C" w:rsidP="00B2067C">
      <w:pPr>
        <w:pStyle w:val="Heading1"/>
      </w:pPr>
      <w:bookmarkStart w:id="8" w:name="O_1134472"/>
      <w:bookmarkEnd w:id="8"/>
      <w:r w:rsidRPr="00B2067C">
        <w:t>Links</w:t>
      </w:r>
    </w:p>
    <w:p w:rsidR="00000000" w:rsidRPr="00B2067C" w:rsidP="00381310">
      <w:pPr>
        <w:pStyle w:val="BodyText"/>
      </w:pPr>
      <w:r w:rsidRPr="00B206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018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67C" w:rsidP="00381310">
      <w:pPr>
        <w:pStyle w:val="BodyText"/>
        <w:sectPr w:rsidSect="00B206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067C" w:rsidP="00B2067C">
      <w:pPr>
        <w:pStyle w:val="SuperHeading"/>
      </w:pPr>
      <w:r w:rsidRPr="00B2067C">
        <w:t>Assessment Requirements for CPCPGS4022 Service Type A gas appliances</w:t>
      </w:r>
    </w:p>
    <w:p w:rsidR="00000000" w:rsidRPr="00B2067C" w:rsidP="00B2067C">
      <w:pPr>
        <w:pStyle w:val="Heading1"/>
      </w:pPr>
      <w:bookmarkStart w:id="9" w:name="O_1134474"/>
      <w:bookmarkEnd w:id="9"/>
      <w:r w:rsidRPr="00B206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20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67C">
            <w:pPr>
              <w:pStyle w:val="BodyText"/>
              <w:rPr>
                <w:lang w:val="en-NZ"/>
              </w:rPr>
            </w:pPr>
            <w:r w:rsidRPr="00B2067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67C" w:rsidP="00B2067C">
            <w:pPr>
              <w:pStyle w:val="BodyText"/>
            </w:pPr>
            <w:r w:rsidRPr="00B2067C">
              <w:t xml:space="preserve">This version first released with CPC Construction, Plumbing and Services Training </w:t>
            </w:r>
            <w:r w:rsidRPr="00B2067C">
              <w:t>Package Release 5.0.</w:t>
            </w:r>
          </w:p>
          <w:p w:rsidR="00000000" w:rsidRPr="00B2067C" w:rsidP="00B2067C">
            <w:pPr>
              <w:pStyle w:val="BodyText"/>
            </w:pPr>
            <w:r w:rsidRPr="00B2067C">
              <w:t>Supersedes and is equivalent to CPCPGS4022A Service Type A gas appliances.  Updated to meet the Standards for Training Packages 2012.</w:t>
            </w:r>
          </w:p>
        </w:tc>
      </w:tr>
    </w:tbl>
    <w:p w:rsidR="00000000" w:rsidRPr="00B2067C" w:rsidP="00B2067C">
      <w:pPr>
        <w:pStyle w:val="BodyText"/>
      </w:pPr>
    </w:p>
    <w:p w:rsidR="00000000" w:rsidRPr="00B2067C" w:rsidP="00B2067C">
      <w:pPr>
        <w:pStyle w:val="AllowPageBreak"/>
      </w:pPr>
    </w:p>
    <w:p w:rsidR="00000000" w:rsidRPr="00B2067C" w:rsidP="00B2067C">
      <w:pPr>
        <w:pStyle w:val="Heading1"/>
      </w:pPr>
      <w:bookmarkStart w:id="10" w:name="O_1134477"/>
      <w:bookmarkEnd w:id="10"/>
      <w:r w:rsidRPr="00B2067C">
        <w:t>Performance Evidence</w:t>
      </w:r>
    </w:p>
    <w:p w:rsidR="00000000" w:rsidRPr="00B2067C" w:rsidP="00381310">
      <w:pPr>
        <w:pStyle w:val="BodyText"/>
      </w:pPr>
      <w:r w:rsidRPr="00B2067C">
        <w:t>To demonstrate competency, a candidate must meet the performance criteria for this unit by:</w:t>
      </w:r>
    </w:p>
    <w:p w:rsidR="00000000" w:rsidRPr="00B2067C" w:rsidP="00B2067C">
      <w:pPr>
        <w:pStyle w:val="ListBullet"/>
      </w:pPr>
      <w:r w:rsidRPr="00B2067C">
        <w:t>diagnosing and rectifying faults in, and testing and recommissioning, four different faulty Type A appliances, including two electrical faults and two gas faults a</w:t>
      </w:r>
      <w:r w:rsidRPr="00B2067C">
        <w:t>nd with the following components:</w:t>
      </w:r>
    </w:p>
    <w:p w:rsidR="00000000" w:rsidRPr="00B2067C" w:rsidP="00B2067C">
      <w:pPr>
        <w:pStyle w:val="ListBullet2"/>
      </w:pPr>
      <w:r w:rsidRPr="00B2067C">
        <w:t>burners and rail cocks</w:t>
      </w:r>
    </w:p>
    <w:p w:rsidR="00000000" w:rsidRPr="00B2067C" w:rsidP="00B2067C">
      <w:pPr>
        <w:pStyle w:val="ListBullet2"/>
      </w:pPr>
      <w:r w:rsidRPr="00B2067C">
        <w:t>combination controls</w:t>
      </w:r>
    </w:p>
    <w:p w:rsidR="00000000" w:rsidRPr="00B2067C" w:rsidP="00B2067C">
      <w:pPr>
        <w:pStyle w:val="ListBullet2"/>
      </w:pPr>
      <w:r w:rsidRPr="00B2067C">
        <w:t>pilots</w:t>
      </w:r>
    </w:p>
    <w:p w:rsidR="00000000" w:rsidRPr="00B2067C" w:rsidP="00B2067C">
      <w:pPr>
        <w:pStyle w:val="ListBullet2"/>
      </w:pPr>
      <w:r w:rsidRPr="00B2067C">
        <w:t>thermostats and components</w:t>
      </w:r>
    </w:p>
    <w:p w:rsidR="00000000" w:rsidRPr="00B2067C" w:rsidP="00B2067C">
      <w:pPr>
        <w:pStyle w:val="ListBullet2"/>
      </w:pPr>
      <w:r w:rsidRPr="00B2067C">
        <w:t>solenoid valve regulators not exceeding 50 volt (V) alternating current (AC) or 120 V direct current (DC) (ripple free)</w:t>
      </w:r>
    </w:p>
    <w:p w:rsidR="00000000" w:rsidRPr="00B2067C" w:rsidP="00B2067C">
      <w:pPr>
        <w:pStyle w:val="ListBullet2"/>
      </w:pPr>
      <w:r w:rsidRPr="00B2067C">
        <w:t>solenoid valves</w:t>
      </w:r>
    </w:p>
    <w:p w:rsidR="00000000" w:rsidRPr="00B2067C" w:rsidP="00B2067C">
      <w:pPr>
        <w:pStyle w:val="ListBullet2"/>
      </w:pPr>
      <w:r w:rsidRPr="00B2067C">
        <w:t>thermocouples</w:t>
      </w:r>
    </w:p>
    <w:p w:rsidR="00000000" w:rsidRPr="00B2067C" w:rsidP="00B2067C">
      <w:pPr>
        <w:pStyle w:val="ListBullet"/>
      </w:pPr>
      <w:r w:rsidRPr="00B2067C">
        <w:t xml:space="preserve">conducting evaluative tests on electrical and electronic components not exceeding 50 V AC. or 120 V DC (ripple free) to diagnose and remedy faults and malfunctions, including: </w:t>
      </w:r>
    </w:p>
    <w:p w:rsidR="00000000" w:rsidRPr="00B2067C" w:rsidP="00B2067C">
      <w:pPr>
        <w:pStyle w:val="ListBullet2"/>
      </w:pPr>
      <w:r w:rsidRPr="00B2067C">
        <w:t>central processing units</w:t>
      </w:r>
    </w:p>
    <w:p w:rsidR="00000000" w:rsidRPr="00B2067C" w:rsidP="00B2067C">
      <w:pPr>
        <w:pStyle w:val="ListBullet2"/>
      </w:pPr>
      <w:r w:rsidRPr="00B2067C">
        <w:t xml:space="preserve">printed circuit boards and associated </w:t>
      </w:r>
      <w:r w:rsidRPr="00B2067C">
        <w:t>parts</w:t>
      </w:r>
    </w:p>
    <w:p w:rsidR="00000000" w:rsidRPr="00B2067C" w:rsidP="00B2067C">
      <w:pPr>
        <w:pStyle w:val="ListBullet"/>
      </w:pPr>
      <w:r w:rsidRPr="00B2067C">
        <w:t>converting a Type A gas appliance to operate on another gas type.</w:t>
      </w:r>
    </w:p>
    <w:p w:rsidR="00000000" w:rsidRPr="00B2067C" w:rsidP="00B2067C">
      <w:pPr>
        <w:pStyle w:val="AllowPageBreak"/>
      </w:pPr>
    </w:p>
    <w:p w:rsidR="00000000" w:rsidRPr="00B2067C" w:rsidP="00B2067C">
      <w:pPr>
        <w:pStyle w:val="Heading1"/>
      </w:pPr>
      <w:bookmarkStart w:id="11" w:name="O_1134476"/>
      <w:bookmarkEnd w:id="11"/>
      <w:r w:rsidRPr="00B2067C">
        <w:t>Knowledge Evidence</w:t>
      </w:r>
    </w:p>
    <w:p w:rsidR="00000000" w:rsidRPr="00B2067C" w:rsidP="00381310">
      <w:pPr>
        <w:pStyle w:val="BodyText"/>
      </w:pPr>
      <w:r w:rsidRPr="00B2067C">
        <w:t>To be competent in this unit, a person must demonstrate knowledge of:</w:t>
      </w:r>
    </w:p>
    <w:p w:rsidR="00000000" w:rsidRPr="00B2067C" w:rsidP="00B2067C">
      <w:pPr>
        <w:pStyle w:val="ListBullet"/>
      </w:pPr>
      <w:r w:rsidRPr="00B2067C">
        <w:t xml:space="preserve">basic electrical theory: </w:t>
      </w:r>
    </w:p>
    <w:p w:rsidR="00000000" w:rsidRPr="00B2067C" w:rsidP="00B2067C">
      <w:pPr>
        <w:pStyle w:val="ListBullet2"/>
      </w:pPr>
      <w:r w:rsidRPr="00B2067C">
        <w:t>electrical safety checks</w:t>
      </w:r>
    </w:p>
    <w:p w:rsidR="00000000" w:rsidRPr="00B2067C" w:rsidP="00B2067C">
      <w:pPr>
        <w:pStyle w:val="ListBullet2"/>
      </w:pPr>
      <w:r w:rsidRPr="00B2067C">
        <w:t>characteristics of fuses, circuit breakers, residual current devices and earthing systems</w:t>
      </w:r>
    </w:p>
    <w:p w:rsidR="00000000" w:rsidRPr="00B2067C" w:rsidP="00B2067C">
      <w:pPr>
        <w:pStyle w:val="ListBullet2"/>
      </w:pPr>
      <w:r w:rsidRPr="00B2067C">
        <w:t>ignition systems</w:t>
      </w:r>
    </w:p>
    <w:p w:rsidR="00000000" w:rsidRPr="00B2067C" w:rsidP="00B2067C">
      <w:pPr>
        <w:pStyle w:val="ListBullet2"/>
      </w:pPr>
      <w:r w:rsidRPr="00B2067C">
        <w:t>insulation resistance test</w:t>
      </w:r>
    </w:p>
    <w:p w:rsidR="00000000" w:rsidRPr="00B2067C" w:rsidP="00B2067C">
      <w:pPr>
        <w:pStyle w:val="ListBullet2"/>
      </w:pPr>
      <w:r w:rsidRPr="00B2067C">
        <w:t>isolation procedures</w:t>
      </w:r>
    </w:p>
    <w:p w:rsidR="00000000" w:rsidRPr="00B2067C" w:rsidP="00B2067C">
      <w:pPr>
        <w:pStyle w:val="ListBullet2"/>
      </w:pPr>
      <w:r w:rsidRPr="00B2067C">
        <w:t>solenoids</w:t>
      </w:r>
    </w:p>
    <w:p w:rsidR="00000000" w:rsidRPr="00B2067C" w:rsidP="00B2067C">
      <w:pPr>
        <w:pStyle w:val="ListBullet2"/>
      </w:pPr>
      <w:r w:rsidRPr="00B2067C">
        <w:t>thermocouples</w:t>
      </w:r>
    </w:p>
    <w:p w:rsidR="00000000" w:rsidRPr="00B2067C" w:rsidP="00B2067C">
      <w:pPr>
        <w:pStyle w:val="ListBullet2"/>
      </w:pPr>
      <w:r w:rsidRPr="00B2067C">
        <w:t>thermopiles</w:t>
      </w:r>
    </w:p>
    <w:p w:rsidR="00000000" w:rsidRPr="00B2067C" w:rsidP="00B2067C">
      <w:pPr>
        <w:pStyle w:val="ListBullet"/>
      </w:pPr>
      <w:r w:rsidRPr="00B2067C">
        <w:t>appliance operations</w:t>
      </w:r>
    </w:p>
    <w:p w:rsidR="00000000" w:rsidRPr="00B2067C" w:rsidP="00B2067C">
      <w:pPr>
        <w:pStyle w:val="ListBullet"/>
      </w:pPr>
      <w:r w:rsidRPr="00B2067C">
        <w:t>burners and burner adjustment</w:t>
      </w:r>
    </w:p>
    <w:p w:rsidR="00000000" w:rsidRPr="00B2067C" w:rsidP="00B2067C">
      <w:pPr>
        <w:pStyle w:val="ListBullet"/>
      </w:pPr>
      <w:r w:rsidRPr="00B2067C">
        <w:t>characteristi</w:t>
      </w:r>
      <w:r w:rsidRPr="00B2067C">
        <w:t>cs of conversion from one gas type to another</w:t>
      </w:r>
    </w:p>
    <w:p w:rsidR="00000000" w:rsidRPr="00B2067C" w:rsidP="00B2067C">
      <w:pPr>
        <w:pStyle w:val="ListBullet"/>
      </w:pPr>
      <w:r w:rsidRPr="00B2067C">
        <w:t>ignition systems (pilot, ignition and re-ignition, flame safeguard systems, hot surface ignition)</w:t>
      </w:r>
    </w:p>
    <w:p w:rsidR="00000000" w:rsidRPr="00B2067C" w:rsidP="00B2067C">
      <w:pPr>
        <w:pStyle w:val="ListBullet"/>
      </w:pPr>
      <w:r w:rsidRPr="00B2067C">
        <w:t>gas appliance regulators</w:t>
      </w:r>
    </w:p>
    <w:p w:rsidR="00000000" w:rsidRPr="00B2067C" w:rsidP="00B2067C">
      <w:pPr>
        <w:pStyle w:val="ListBullet"/>
      </w:pPr>
      <w:r w:rsidRPr="00B2067C">
        <w:t>gas appliance thermostats</w:t>
      </w:r>
    </w:p>
    <w:p w:rsidR="00000000" w:rsidRPr="00B2067C" w:rsidP="00B2067C">
      <w:pPr>
        <w:pStyle w:val="ListBullet"/>
      </w:pPr>
      <w:r w:rsidRPr="00B2067C">
        <w:t>gas safety:</w:t>
      </w:r>
    </w:p>
    <w:p w:rsidR="00000000" w:rsidRPr="00B2067C" w:rsidP="00B2067C">
      <w:pPr>
        <w:pStyle w:val="ListBullet2"/>
      </w:pPr>
      <w:r w:rsidRPr="00B2067C">
        <w:t>combustion characteristics and effects</w:t>
      </w:r>
    </w:p>
    <w:p w:rsidR="00000000" w:rsidRPr="00B2067C" w:rsidP="00B2067C">
      <w:pPr>
        <w:pStyle w:val="ListBullet2"/>
      </w:pPr>
      <w:r w:rsidRPr="00B2067C">
        <w:t>isolation procedures</w:t>
      </w:r>
    </w:p>
    <w:p w:rsidR="00000000" w:rsidRPr="00B2067C" w:rsidP="00B2067C">
      <w:pPr>
        <w:pStyle w:val="ListBullet2"/>
      </w:pPr>
      <w:r w:rsidRPr="00B2067C">
        <w:t>operation of flame failure systems used in Type A gas appliances</w:t>
      </w:r>
    </w:p>
    <w:p w:rsidR="00000000" w:rsidRPr="00B2067C" w:rsidP="00B2067C">
      <w:pPr>
        <w:pStyle w:val="ListBullet"/>
      </w:pPr>
      <w:r w:rsidRPr="00B2067C">
        <w:t>correct operation of the flue, including carbon monoxide testing</w:t>
      </w:r>
    </w:p>
    <w:p w:rsidR="00000000" w:rsidRPr="00B2067C" w:rsidP="00B2067C">
      <w:pPr>
        <w:pStyle w:val="ListBullet"/>
      </w:pPr>
      <w:r w:rsidRPr="00B2067C">
        <w:t>how to access relevant information, including codes and standards</w:t>
      </w:r>
    </w:p>
    <w:p w:rsidR="00000000" w:rsidRPr="00B2067C" w:rsidP="00B2067C">
      <w:pPr>
        <w:pStyle w:val="ListBullet"/>
      </w:pPr>
      <w:r w:rsidRPr="00B2067C">
        <w:t>tools, materials and equipment used to</w:t>
      </w:r>
      <w:r w:rsidRPr="00B2067C">
        <w:t xml:space="preserve"> service Type A gas appliances</w:t>
      </w:r>
    </w:p>
    <w:p w:rsidR="00000000" w:rsidRPr="00B2067C" w:rsidP="00B2067C">
      <w:pPr>
        <w:pStyle w:val="ListBullet"/>
      </w:pPr>
      <w:r w:rsidRPr="00B2067C">
        <w:t>work health and safety (WHS) requirements for servicing Type A gas appliances</w:t>
      </w:r>
    </w:p>
    <w:p w:rsidR="00000000" w:rsidRPr="00B2067C" w:rsidP="00B2067C">
      <w:pPr>
        <w:pStyle w:val="ListBullet"/>
      </w:pPr>
      <w:r w:rsidRPr="00B2067C">
        <w:t>properties of gas, gas safety, combustion principles, pressure and megajoule rates.</w:t>
      </w:r>
    </w:p>
    <w:p w:rsidR="00000000" w:rsidRPr="00B2067C" w:rsidP="00B2067C">
      <w:pPr>
        <w:pStyle w:val="AllowPageBreak"/>
      </w:pPr>
    </w:p>
    <w:p w:rsidR="00000000" w:rsidRPr="00B2067C" w:rsidP="00B2067C">
      <w:pPr>
        <w:pStyle w:val="Heading1"/>
      </w:pPr>
      <w:bookmarkStart w:id="12" w:name="O_1134475"/>
      <w:bookmarkEnd w:id="12"/>
      <w:r w:rsidRPr="00B2067C">
        <w:t>Assessment Conditions</w:t>
      </w:r>
    </w:p>
    <w:p w:rsidR="00000000" w:rsidRPr="00B2067C" w:rsidP="00381310">
      <w:pPr>
        <w:pStyle w:val="BodyText"/>
      </w:pPr>
      <w:r w:rsidRPr="00B2067C">
        <w:t xml:space="preserve">Assessors must satisfy the requirements for assessors listed in the Standards for Registered Training Organisations. </w:t>
      </w:r>
    </w:p>
    <w:p w:rsidR="00000000" w:rsidRPr="00B2067C" w:rsidP="00381310">
      <w:pPr>
        <w:pStyle w:val="BodyText"/>
      </w:pPr>
      <w:r w:rsidRPr="00B2067C">
        <w:t>This unit must be assessed in the workplace or a close simulation using realistic workplace conditions, materials, activities, responsibil</w:t>
      </w:r>
      <w:r w:rsidRPr="00B2067C">
        <w:t>ities, procedures, safety requirements and environmental considerations.</w:t>
      </w:r>
    </w:p>
    <w:p w:rsidR="00000000" w:rsidRPr="00B2067C" w:rsidP="00B2067C">
      <w:pPr>
        <w:pStyle w:val="Heading1"/>
      </w:pPr>
      <w:bookmarkStart w:id="13" w:name="O_1134473"/>
      <w:bookmarkEnd w:id="13"/>
      <w:r w:rsidRPr="00B2067C">
        <w:t>Links</w:t>
      </w:r>
    </w:p>
    <w:p w:rsidR="00000000" w:rsidRPr="00B2067C" w:rsidP="00381310">
      <w:pPr>
        <w:pStyle w:val="BodyText"/>
      </w:pPr>
      <w:r w:rsidRPr="00B206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018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067C" w:rsidP="00B2067C"/>
    <w:sectPr w:rsidSect="00B206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 w:rsidRPr="00381310" w:rsidP="00381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10" w:rsidP="00B20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310" w:rsidP="00B20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1310" w:rsidP="00B206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 w:rsidP="00B20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1310">
      <w:t>Approved</w:t>
    </w:r>
    <w:r w:rsidR="003813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13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1310">
      <w:rPr>
        <w:noProof/>
      </w:rPr>
      <w:t>4</w:t>
    </w:r>
    <w:r>
      <w:rPr>
        <w:noProof/>
      </w:rPr>
      <w:fldChar w:fldCharType="end"/>
    </w:r>
  </w:p>
  <w:p w:rsidR="00B2067C" w:rsidP="00B20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13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1310">
      <w:t>BuildSkills Australia</w:t>
    </w:r>
    <w:r w:rsidR="00381310">
      <w:fldChar w:fldCharType="end"/>
    </w:r>
  </w:p>
  <w:p w:rsidR="00B2067C" w:rsidP="00B20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67C" w:rsidRPr="00381310" w:rsidP="00381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10" w:rsidRPr="002D2AF8" w:rsidP="00B20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CPCPGS4022 Service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1310" w:rsidP="00B206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7C" w:rsidRPr="002D2AF8" w:rsidP="00B20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1310">
      <w:t>CPCPGS4022 Service Type A gas appliances</w:t>
    </w:r>
    <w:r w:rsidR="003813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1310">
      <w:rPr>
        <w:noProof/>
      </w:rPr>
      <w:t>2 March 2025</w:t>
    </w:r>
    <w:r>
      <w:fldChar w:fldCharType="end"/>
    </w:r>
  </w:p>
  <w:p w:rsidR="00B2067C" w:rsidP="00B20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63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88B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846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67C"/>
  </w:style>
  <w:style w:type="character" w:customStyle="1" w:styleId="Heading1Char">
    <w:name w:val="Heading 1 Char"/>
    <w:basedOn w:val="DefaultParagraphFont"/>
    <w:link w:val="Heading1"/>
    <w:rsid w:val="00B20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6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06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67C"/>
    <w:rPr>
      <w:b/>
      <w:spacing w:val="0"/>
    </w:rPr>
  </w:style>
  <w:style w:type="paragraph" w:customStyle="1" w:styleId="SuperTitle">
    <w:name w:val="SuperTitle"/>
    <w:basedOn w:val="Title"/>
    <w:rsid w:val="00B20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67C"/>
    <w:rPr>
      <w:i/>
    </w:rPr>
  </w:style>
  <w:style w:type="paragraph" w:styleId="Caption">
    <w:name w:val="caption"/>
    <w:basedOn w:val="BodyText"/>
    <w:next w:val="Normal"/>
    <w:qFormat/>
    <w:rsid w:val="00B20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67C"/>
  </w:style>
  <w:style w:type="paragraph" w:styleId="TableofFigures">
    <w:name w:val="table of figures"/>
    <w:basedOn w:val="Normal"/>
    <w:next w:val="Normal"/>
    <w:semiHidden/>
    <w:rsid w:val="00B20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6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067C"/>
    <w:rPr>
      <w:rFonts w:ascii="Wingdings" w:hAnsi="Wingdings"/>
    </w:rPr>
  </w:style>
  <w:style w:type="paragraph" w:customStyle="1" w:styleId="TableHeading">
    <w:name w:val="Table Heading"/>
    <w:basedOn w:val="HeadingBase"/>
    <w:rsid w:val="00B20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67C"/>
    <w:rPr>
      <w:color w:val="0033CC"/>
      <w:u w:val="none"/>
    </w:rPr>
  </w:style>
  <w:style w:type="paragraph" w:customStyle="1" w:styleId="BodyTextRight">
    <w:name w:val="Body Text Right"/>
    <w:basedOn w:val="BodyText"/>
    <w:rsid w:val="00B20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6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67C"/>
    <w:rPr>
      <w:sz w:val="32"/>
    </w:rPr>
  </w:style>
  <w:style w:type="paragraph" w:customStyle="1" w:styleId="HeadingProcedure">
    <w:name w:val="Heading Procedure"/>
    <w:basedOn w:val="HeadingBase"/>
    <w:next w:val="Normal"/>
    <w:rsid w:val="00B20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67C"/>
    <w:pPr>
      <w:spacing w:before="60" w:after="60"/>
    </w:pPr>
  </w:style>
  <w:style w:type="paragraph" w:styleId="ListContinue">
    <w:name w:val="List Continue"/>
    <w:basedOn w:val="List"/>
    <w:rsid w:val="00B2067C"/>
    <w:pPr>
      <w:ind w:firstLine="0"/>
    </w:pPr>
  </w:style>
  <w:style w:type="paragraph" w:customStyle="1" w:styleId="ListNote">
    <w:name w:val="List Note"/>
    <w:basedOn w:val="List"/>
    <w:rsid w:val="00B20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67C"/>
    <w:rPr>
      <w:rFonts w:ascii="Courier New" w:hAnsi="Courier New"/>
    </w:rPr>
  </w:style>
  <w:style w:type="paragraph" w:customStyle="1" w:styleId="NoteBullet">
    <w:name w:val="Note Bullet"/>
    <w:basedOn w:val="Note"/>
    <w:rsid w:val="00B20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6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67C"/>
    <w:rPr>
      <w:b/>
      <w:smallCaps/>
    </w:rPr>
  </w:style>
  <w:style w:type="paragraph" w:customStyle="1" w:styleId="TableListNumber">
    <w:name w:val="Table List Number"/>
    <w:basedOn w:val="ListNumber"/>
    <w:rsid w:val="00B20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67C"/>
    <w:pPr>
      <w:numPr>
        <w:numId w:val="9"/>
      </w:numPr>
    </w:pPr>
  </w:style>
  <w:style w:type="paragraph" w:customStyle="1" w:styleId="ListAlpha2">
    <w:name w:val="List Alpha 2"/>
    <w:basedOn w:val="List2"/>
    <w:rsid w:val="00B2067C"/>
    <w:pPr>
      <w:numPr>
        <w:numId w:val="8"/>
      </w:numPr>
    </w:pPr>
  </w:style>
  <w:style w:type="paragraph" w:styleId="List2">
    <w:name w:val="List 2"/>
    <w:basedOn w:val="BodyText"/>
    <w:rsid w:val="00B20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6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6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67C"/>
    <w:pPr>
      <w:numPr>
        <w:numId w:val="4"/>
      </w:numPr>
    </w:pPr>
  </w:style>
  <w:style w:type="paragraph" w:styleId="ListContinue2">
    <w:name w:val="List Continue 2"/>
    <w:basedOn w:val="List2"/>
    <w:rsid w:val="00B2067C"/>
    <w:pPr>
      <w:ind w:firstLine="0"/>
    </w:pPr>
  </w:style>
  <w:style w:type="paragraph" w:styleId="ListContinue3">
    <w:name w:val="List Continue 3"/>
    <w:basedOn w:val="List3"/>
    <w:rsid w:val="00B2067C"/>
    <w:pPr>
      <w:ind w:left="1021" w:firstLine="0"/>
    </w:pPr>
  </w:style>
  <w:style w:type="paragraph" w:styleId="ListContinue4">
    <w:name w:val="List Continue 4"/>
    <w:basedOn w:val="List4"/>
    <w:rsid w:val="00B2067C"/>
    <w:pPr>
      <w:ind w:firstLine="0"/>
    </w:pPr>
  </w:style>
  <w:style w:type="paragraph" w:styleId="ListContinue5">
    <w:name w:val="List Continue 5"/>
    <w:basedOn w:val="List5"/>
    <w:rsid w:val="00B2067C"/>
    <w:pPr>
      <w:ind w:firstLine="0"/>
    </w:pPr>
  </w:style>
  <w:style w:type="paragraph" w:styleId="ListNumber3">
    <w:name w:val="List Number 3"/>
    <w:basedOn w:val="List3"/>
    <w:rsid w:val="00B2067C"/>
    <w:pPr>
      <w:numPr>
        <w:numId w:val="5"/>
      </w:numPr>
    </w:pPr>
  </w:style>
  <w:style w:type="paragraph" w:styleId="ListNumber4">
    <w:name w:val="List Number 4"/>
    <w:basedOn w:val="List4"/>
    <w:rsid w:val="00B2067C"/>
    <w:pPr>
      <w:numPr>
        <w:numId w:val="6"/>
      </w:numPr>
    </w:pPr>
  </w:style>
  <w:style w:type="paragraph" w:styleId="ListNumber5">
    <w:name w:val="List Number 5"/>
    <w:basedOn w:val="List5"/>
    <w:rsid w:val="00B2067C"/>
    <w:pPr>
      <w:numPr>
        <w:numId w:val="7"/>
      </w:numPr>
    </w:pPr>
  </w:style>
  <w:style w:type="paragraph" w:styleId="BlockText">
    <w:name w:val="Block Text"/>
    <w:basedOn w:val="Normal"/>
    <w:rsid w:val="00B20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67C"/>
    <w:rPr>
      <w:sz w:val="16"/>
      <w:vertAlign w:val="superscript"/>
    </w:rPr>
  </w:style>
  <w:style w:type="character" w:customStyle="1" w:styleId="Symbols">
    <w:name w:val="Symbols"/>
    <w:basedOn w:val="DefaultParagraphFont"/>
    <w:rsid w:val="00B2067C"/>
    <w:rPr>
      <w:rFonts w:ascii="Symbol" w:hAnsi="Symbol"/>
    </w:rPr>
  </w:style>
  <w:style w:type="character" w:customStyle="1" w:styleId="MenuOptions">
    <w:name w:val="Menu Options"/>
    <w:basedOn w:val="DefaultParagraphFont"/>
    <w:rsid w:val="00B20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67C"/>
    <w:rPr>
      <w:b/>
    </w:rPr>
  </w:style>
  <w:style w:type="character" w:customStyle="1" w:styleId="Underlined">
    <w:name w:val="Underlined"/>
    <w:basedOn w:val="DefaultParagraphFont"/>
    <w:rsid w:val="00B2067C"/>
    <w:rPr>
      <w:u w:val="single"/>
    </w:rPr>
  </w:style>
  <w:style w:type="paragraph" w:customStyle="1" w:styleId="TableBodyTextRight">
    <w:name w:val="Table Body Text Right"/>
    <w:basedOn w:val="TableBodyText"/>
    <w:rsid w:val="00B20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67C"/>
    <w:rPr>
      <w:sz w:val="18"/>
    </w:rPr>
  </w:style>
  <w:style w:type="paragraph" w:customStyle="1" w:styleId="BodySmallRight">
    <w:name w:val="Body Small Right"/>
    <w:basedOn w:val="BodyTextRight"/>
    <w:rsid w:val="00B2067C"/>
    <w:rPr>
      <w:sz w:val="18"/>
      <w:szCs w:val="18"/>
    </w:rPr>
  </w:style>
  <w:style w:type="paragraph" w:customStyle="1" w:styleId="MarginEdition">
    <w:name w:val="Margin Edition"/>
    <w:basedOn w:val="MarginNote"/>
    <w:rsid w:val="00B20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67C"/>
    <w:rPr>
      <w:sz w:val="2"/>
      <w:szCs w:val="2"/>
    </w:rPr>
  </w:style>
  <w:style w:type="character" w:customStyle="1" w:styleId="Small">
    <w:name w:val="Small"/>
    <w:basedOn w:val="DefaultParagraphFont"/>
    <w:rsid w:val="00B2067C"/>
    <w:rPr>
      <w:sz w:val="16"/>
    </w:rPr>
  </w:style>
  <w:style w:type="paragraph" w:customStyle="1" w:styleId="WideTable">
    <w:name w:val="Wide Table"/>
    <w:basedOn w:val="Normal"/>
    <w:rsid w:val="00B20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67C"/>
  </w:style>
  <w:style w:type="paragraph" w:styleId="Quote">
    <w:name w:val="Quote"/>
    <w:basedOn w:val="Heading1"/>
    <w:link w:val="QuoteChar"/>
    <w:qFormat/>
    <w:rsid w:val="00B20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67C"/>
    <w:pPr>
      <w:pageBreakBefore/>
    </w:pPr>
  </w:style>
  <w:style w:type="paragraph" w:customStyle="1" w:styleId="Border">
    <w:name w:val="Border"/>
    <w:basedOn w:val="Normal"/>
    <w:qFormat/>
    <w:rsid w:val="00B20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67C"/>
    <w:rPr>
      <w:u w:val="single"/>
    </w:rPr>
  </w:style>
  <w:style w:type="character" w:customStyle="1" w:styleId="BoldandItalics">
    <w:name w:val="Bold and Italics"/>
    <w:qFormat/>
    <w:rsid w:val="00B2067C"/>
    <w:rPr>
      <w:b/>
      <w:i/>
      <w:u w:val="none"/>
    </w:rPr>
  </w:style>
  <w:style w:type="paragraph" w:styleId="BalloonText">
    <w:name w:val="Balloon Text"/>
    <w:basedOn w:val="Normal"/>
    <w:link w:val="BalloonTextChar"/>
    <w:rsid w:val="00B20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67C"/>
    <w:pPr>
      <w:spacing w:before="0" w:after="0"/>
    </w:pPr>
  </w:style>
  <w:style w:type="paragraph" w:customStyle="1" w:styleId="BodyTextBold">
    <w:name w:val="Body Text Bold"/>
    <w:basedOn w:val="BodyText"/>
    <w:qFormat/>
    <w:rsid w:val="00B2067C"/>
    <w:rPr>
      <w:b/>
    </w:rPr>
  </w:style>
  <w:style w:type="character" w:styleId="Hyperlink">
    <w:name w:val="Hyperlink"/>
    <w:basedOn w:val="DefaultParagraphFont"/>
    <w:uiPriority w:val="99"/>
    <w:unhideWhenUsed/>
    <w:rsid w:val="00381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5235</Characters>
  <Application>Microsoft Office Word</Application>
  <DocSecurity>0</DocSecurity>
  <Lines>209</Lines>
  <Paragraphs>128</Paragraphs>
  <ScaleCrop>false</ScaleCrop>
  <Company>Author-it Software Corporation Ltd.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CPCPGS4022 Service Type A gas appliances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