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EEC" w:rsidP="005D6E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CPCPGS4011 Design and size consumer gas installations</w:t>
      </w:r>
      <w:r>
        <w:fldChar w:fldCharType="end"/>
      </w:r>
    </w:p>
    <w:p w:rsidR="005D6EEC" w:rsidP="005D6EEC">
      <w:pPr>
        <w:pStyle w:val="Version"/>
        <w:sectPr w:rsidSect="009000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0AC" w:rsidP="009000AC">
      <w:pPr>
        <w:pStyle w:val="SuperHeading"/>
      </w:pPr>
      <w:r w:rsidRPr="009000AC">
        <w:t>CPCPGS4011 Design and size consumer gas installations</w:t>
      </w:r>
    </w:p>
    <w:p w:rsidR="00000000" w:rsidRPr="009000AC" w:rsidP="009000AC">
      <w:pPr>
        <w:pStyle w:val="Heading1"/>
      </w:pPr>
      <w:bookmarkStart w:id="1" w:name="O_1134461"/>
      <w:bookmarkEnd w:id="1"/>
      <w:r w:rsidRPr="009000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00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AC" w:rsidP="009000AC">
            <w:pPr>
              <w:pStyle w:val="BodyText"/>
            </w:pPr>
            <w:r w:rsidRPr="009000AC">
              <w:t>This version first released with CPC Construction, Plumbing and Services Training Package Release 5.0.</w:t>
            </w:r>
          </w:p>
          <w:p w:rsidR="00000000" w:rsidRPr="009000AC" w:rsidP="009000AC">
            <w:pPr>
              <w:pStyle w:val="BodyText"/>
            </w:pPr>
            <w:r w:rsidRPr="009000AC">
              <w:t xml:space="preserve">Supersedes and is equivalent to CPCPGS4011C Design and size consumer gas installation.  Updated to meet </w:t>
            </w:r>
            <w:r w:rsidRPr="009000AC">
              <w:t>the Standards for Training Packages 2012.</w:t>
            </w:r>
          </w:p>
        </w:tc>
      </w:tr>
    </w:tbl>
    <w:p w:rsidR="00000000" w:rsidRPr="009000AC" w:rsidP="009000AC">
      <w:pPr>
        <w:pStyle w:val="BodyText"/>
      </w:pPr>
    </w:p>
    <w:p w:rsidR="00000000" w:rsidRPr="009000AC" w:rsidP="009000AC">
      <w:pPr>
        <w:pStyle w:val="AllowPageBreak"/>
      </w:pPr>
    </w:p>
    <w:p w:rsidR="00000000" w:rsidRPr="009000AC" w:rsidP="009000AC">
      <w:pPr>
        <w:pStyle w:val="Heading1"/>
      </w:pPr>
      <w:bookmarkStart w:id="2" w:name="O_1134467"/>
      <w:bookmarkEnd w:id="2"/>
      <w:r w:rsidRPr="009000AC">
        <w:t>Application</w:t>
      </w:r>
    </w:p>
    <w:p w:rsidR="00000000" w:rsidRPr="009000AC" w:rsidP="005D6EEC">
      <w:pPr>
        <w:pStyle w:val="BodyText"/>
      </w:pPr>
      <w:r w:rsidRPr="009000AC">
        <w:t xml:space="preserve">This unit specifies the skills and knowledge required to design and size consumer gas installation and includes consumer piping, flueing and ventilation.  </w:t>
      </w:r>
    </w:p>
    <w:p w:rsidR="00000000" w:rsidRPr="009000AC" w:rsidP="005D6EEC">
      <w:pPr>
        <w:pStyle w:val="BodyText"/>
      </w:pPr>
      <w:r w:rsidRPr="009000AC">
        <w:t>It covers preparation for</w:t>
      </w:r>
      <w:r w:rsidRPr="009000AC">
        <w:t xml:space="preserve"> the work, determination of gas installation requirements, detailed planning of the layout and completing work.</w:t>
      </w:r>
    </w:p>
    <w:p w:rsidR="00000000" w:rsidRPr="009000AC" w:rsidP="005D6EEC">
      <w:pPr>
        <w:pStyle w:val="BodyText"/>
      </w:pPr>
      <w:r w:rsidRPr="009000AC">
        <w:t>In some jurisdictions, this unit of competency may form part of accreditation, licensing, legislative, regulatory or certification requirements.</w:t>
      </w:r>
    </w:p>
    <w:p w:rsidR="00000000" w:rsidRPr="009000AC" w:rsidP="009000AC">
      <w:pPr>
        <w:pStyle w:val="Heading1"/>
      </w:pPr>
      <w:bookmarkStart w:id="3" w:name="O_1134466"/>
      <w:bookmarkEnd w:id="3"/>
      <w:r w:rsidRPr="009000AC">
        <w:t>Pre-requisite Unit</w:t>
      </w:r>
    </w:p>
    <w:p w:rsidR="00000000" w:rsidRPr="009000AC" w:rsidP="005D6EEC">
      <w:pPr>
        <w:pStyle w:val="BodyText"/>
      </w:pPr>
      <w:r w:rsidRPr="009000AC">
        <w:t>Nil.</w:t>
      </w:r>
    </w:p>
    <w:p w:rsidR="00000000" w:rsidRPr="009000AC" w:rsidP="009000AC">
      <w:pPr>
        <w:pStyle w:val="Heading1"/>
      </w:pPr>
      <w:bookmarkStart w:id="4" w:name="O_1134465"/>
      <w:bookmarkEnd w:id="4"/>
      <w:r w:rsidRPr="009000AC">
        <w:t>Unit Sector</w:t>
      </w:r>
    </w:p>
    <w:p w:rsidR="00000000" w:rsidRPr="009000AC" w:rsidP="005D6EEC">
      <w:pPr>
        <w:pStyle w:val="BodyText"/>
      </w:pPr>
      <w:r w:rsidRPr="009000AC">
        <w:t>Plumbing</w:t>
      </w:r>
    </w:p>
    <w:p w:rsidR="00000000" w:rsidRPr="009000AC" w:rsidP="009000AC">
      <w:pPr>
        <w:pStyle w:val="Heading1"/>
      </w:pPr>
      <w:bookmarkStart w:id="5" w:name="O_1134464"/>
      <w:bookmarkEnd w:id="5"/>
      <w:r w:rsidRPr="009000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00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Performance criteria describe what needs to be done to demonstrate achievement of the element.</w:t>
            </w:r>
          </w:p>
        </w:tc>
      </w:tr>
      <w:tr w:rsidTr="00900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Access, read and determine design requirements from plans, specifications, relevant manufacturer</w:t>
            </w:r>
            <w:r>
              <w:t>’</w:t>
            </w:r>
            <w:r w:rsidRPr="009000AC">
              <w:t>s requirements, Australian</w:t>
            </w:r>
            <w:r w:rsidRPr="009000AC">
              <w:t xml:space="preserve"> standards and jurisdictional requirements.</w:t>
            </w:r>
          </w:p>
        </w:tc>
      </w:tr>
      <w:tr w:rsidTr="00900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Identify and apply workplace policies and procedures, work health and safety (WHS) and environmental requirements.</w:t>
            </w:r>
          </w:p>
        </w:tc>
      </w:tr>
      <w:tr w:rsidTr="00900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Select appropriate tools and equipment including personal protective equipment (PPE).</w:t>
            </w:r>
          </w:p>
        </w:tc>
      </w:tr>
      <w:tr w:rsidTr="00900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</w:p>
        </w:tc>
      </w:tr>
      <w:tr w:rsidTr="00900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Design and size system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Determine quantity, location and type of take-off points and appliances from plans and specifications.</w:t>
            </w:r>
          </w:p>
        </w:tc>
      </w:tr>
      <w:tr w:rsidTr="00900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Produce and size consumer gas installations in accordance with relevant manufacturer</w:t>
            </w:r>
            <w:r>
              <w:t>’</w:t>
            </w:r>
            <w:r w:rsidRPr="009000AC">
              <w:t>s requirements, Australian Standards and jurisdictional requirements.</w:t>
            </w:r>
          </w:p>
        </w:tc>
      </w:tr>
      <w:tr w:rsidTr="00900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 xml:space="preserve">Use the proposed design to identify and specify optimal materials required. </w:t>
            </w:r>
          </w:p>
        </w:tc>
      </w:tr>
      <w:tr w:rsidTr="00900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AC">
            <w:pPr>
              <w:pStyle w:val="BodyText"/>
              <w:rPr>
                <w:lang w:val="en-NZ"/>
              </w:rPr>
            </w:pPr>
            <w:r w:rsidRPr="009000A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AC" w:rsidP="009000AC">
            <w:pPr>
              <w:pStyle w:val="BodyText"/>
            </w:pPr>
            <w:r w:rsidRPr="009000AC">
              <w:t>Produce fi</w:t>
            </w:r>
            <w:r w:rsidRPr="009000AC">
              <w:t>nal system layout plans to relevant drawing design standards.</w:t>
            </w:r>
          </w:p>
        </w:tc>
      </w:tr>
    </w:tbl>
    <w:p w:rsidR="00000000" w:rsidRPr="009000AC" w:rsidP="009000AC">
      <w:pPr>
        <w:pStyle w:val="BodyText"/>
      </w:pPr>
    </w:p>
    <w:p w:rsidR="00000000" w:rsidRPr="009000AC" w:rsidP="009000AC">
      <w:pPr>
        <w:pStyle w:val="AllowPageBreak"/>
      </w:pPr>
    </w:p>
    <w:p w:rsidR="00000000" w:rsidRPr="009000AC" w:rsidP="009000AC">
      <w:pPr>
        <w:pStyle w:val="Heading1"/>
      </w:pPr>
      <w:bookmarkStart w:id="6" w:name="O_1134463"/>
      <w:bookmarkEnd w:id="6"/>
      <w:r w:rsidRPr="009000AC">
        <w:t>Foundation Skills</w:t>
      </w:r>
    </w:p>
    <w:p w:rsidR="00000000" w:rsidRPr="009000AC" w:rsidP="005D6EEC">
      <w:pPr>
        <w:pStyle w:val="BodyText"/>
      </w:pPr>
      <w:r w:rsidRPr="009000AC">
        <w:t xml:space="preserve">Foundation skills essential to performance are explicit in the performance criteria of this unit of competency. </w:t>
      </w:r>
    </w:p>
    <w:p w:rsidR="00000000" w:rsidRPr="009000AC" w:rsidP="009000AC">
      <w:pPr>
        <w:pStyle w:val="Heading1"/>
      </w:pPr>
      <w:bookmarkStart w:id="7" w:name="O_1134462"/>
      <w:bookmarkEnd w:id="7"/>
      <w:r w:rsidRPr="009000AC">
        <w:t>Unit Mapping Information</w:t>
      </w:r>
    </w:p>
    <w:p w:rsidR="00000000" w:rsidRPr="009000AC" w:rsidP="005D6EEC">
      <w:pPr>
        <w:pStyle w:val="BodyText"/>
      </w:pPr>
      <w:r w:rsidRPr="009000AC">
        <w:t>Supersedes and is equivalent to CPCPGS4011C Design and size consumer gas installation.</w:t>
      </w:r>
    </w:p>
    <w:p w:rsidR="00000000" w:rsidRPr="009000AC" w:rsidP="009000AC">
      <w:pPr>
        <w:pStyle w:val="Heading1"/>
      </w:pPr>
      <w:bookmarkStart w:id="8" w:name="O_1134455"/>
      <w:bookmarkEnd w:id="8"/>
      <w:r w:rsidRPr="009000AC">
        <w:t>Links</w:t>
      </w:r>
    </w:p>
    <w:p w:rsidR="00000000" w:rsidRPr="009000AC" w:rsidP="005D6EEC">
      <w:pPr>
        <w:pStyle w:val="BodyText"/>
      </w:pPr>
      <w:r w:rsidRPr="009000A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A589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000AC" w:rsidP="009000AC"/>
    <w:sectPr w:rsidSect="009000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AC" w:rsidRPr="005D6EEC" w:rsidP="005D6E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EC" w:rsidP="009000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6EEC" w:rsidP="009000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D6EEC" w:rsidP="009000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0AC" w:rsidRPr="005D6EEC" w:rsidP="005D6E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EC" w:rsidRPr="002D2AF8" w:rsidP="009000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CPCPGS4011 Design and size consumer gas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D6EEC" w:rsidP="009000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0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0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0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0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0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0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0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0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0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0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0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0AC"/>
  </w:style>
  <w:style w:type="character" w:customStyle="1" w:styleId="Heading1Char">
    <w:name w:val="Heading 1 Char"/>
    <w:basedOn w:val="DefaultParagraphFont"/>
    <w:link w:val="Heading1"/>
    <w:rsid w:val="009000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0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0A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000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0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00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0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0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0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0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0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0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0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0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0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0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0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0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0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0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00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00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00AC"/>
    <w:rPr>
      <w:b/>
      <w:spacing w:val="0"/>
    </w:rPr>
  </w:style>
  <w:style w:type="paragraph" w:customStyle="1" w:styleId="SuperTitle">
    <w:name w:val="SuperTitle"/>
    <w:basedOn w:val="Title"/>
    <w:rsid w:val="009000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0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0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00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00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0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0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0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0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0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0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0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0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0AC"/>
    <w:rPr>
      <w:i/>
    </w:rPr>
  </w:style>
  <w:style w:type="paragraph" w:styleId="Caption">
    <w:name w:val="caption"/>
    <w:basedOn w:val="BodyText"/>
    <w:next w:val="Normal"/>
    <w:qFormat/>
    <w:rsid w:val="009000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0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0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0AC"/>
  </w:style>
  <w:style w:type="paragraph" w:styleId="TableofFigures">
    <w:name w:val="table of figures"/>
    <w:basedOn w:val="Normal"/>
    <w:next w:val="Normal"/>
    <w:semiHidden/>
    <w:rsid w:val="009000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0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00AC"/>
    <w:rPr>
      <w:rFonts w:ascii="Wingdings" w:hAnsi="Wingdings"/>
    </w:rPr>
  </w:style>
  <w:style w:type="paragraph" w:customStyle="1" w:styleId="TableHeading">
    <w:name w:val="Table Heading"/>
    <w:basedOn w:val="HeadingBase"/>
    <w:rsid w:val="009000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0AC"/>
    <w:rPr>
      <w:color w:val="0033CC"/>
      <w:u w:val="none"/>
    </w:rPr>
  </w:style>
  <w:style w:type="paragraph" w:customStyle="1" w:styleId="BodyTextRight">
    <w:name w:val="Body Text Right"/>
    <w:basedOn w:val="BodyText"/>
    <w:rsid w:val="009000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0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0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0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0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0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0AC"/>
    <w:rPr>
      <w:sz w:val="32"/>
    </w:rPr>
  </w:style>
  <w:style w:type="paragraph" w:customStyle="1" w:styleId="HeadingProcedure">
    <w:name w:val="Heading Procedure"/>
    <w:basedOn w:val="HeadingBase"/>
    <w:next w:val="Normal"/>
    <w:rsid w:val="009000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0AC"/>
    <w:pPr>
      <w:spacing w:before="60" w:after="60"/>
    </w:pPr>
  </w:style>
  <w:style w:type="paragraph" w:styleId="ListContinue">
    <w:name w:val="List Continue"/>
    <w:basedOn w:val="List"/>
    <w:rsid w:val="009000AC"/>
    <w:pPr>
      <w:ind w:firstLine="0"/>
    </w:pPr>
  </w:style>
  <w:style w:type="paragraph" w:customStyle="1" w:styleId="ListNote">
    <w:name w:val="List Note"/>
    <w:basedOn w:val="List"/>
    <w:rsid w:val="009000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0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0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0AC"/>
    <w:rPr>
      <w:rFonts w:ascii="Courier New" w:hAnsi="Courier New"/>
    </w:rPr>
  </w:style>
  <w:style w:type="paragraph" w:customStyle="1" w:styleId="NoteBullet">
    <w:name w:val="Note Bullet"/>
    <w:basedOn w:val="Note"/>
    <w:rsid w:val="009000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0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0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0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0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00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0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0AC"/>
    <w:rPr>
      <w:b/>
      <w:smallCaps/>
    </w:rPr>
  </w:style>
  <w:style w:type="paragraph" w:customStyle="1" w:styleId="TableListNumber">
    <w:name w:val="Table List Number"/>
    <w:basedOn w:val="ListNumber"/>
    <w:rsid w:val="009000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0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0AC"/>
    <w:pPr>
      <w:numPr>
        <w:numId w:val="7"/>
      </w:numPr>
    </w:pPr>
  </w:style>
  <w:style w:type="paragraph" w:customStyle="1" w:styleId="ListAlpha2">
    <w:name w:val="List Alpha 2"/>
    <w:basedOn w:val="List2"/>
    <w:rsid w:val="009000AC"/>
    <w:pPr>
      <w:numPr>
        <w:numId w:val="6"/>
      </w:numPr>
    </w:pPr>
  </w:style>
  <w:style w:type="paragraph" w:styleId="List2">
    <w:name w:val="List 2"/>
    <w:basedOn w:val="BodyText"/>
    <w:rsid w:val="009000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0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0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0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0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0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00AC"/>
    <w:pPr>
      <w:numPr>
        <w:numId w:val="2"/>
      </w:numPr>
    </w:pPr>
  </w:style>
  <w:style w:type="paragraph" w:styleId="ListContinue2">
    <w:name w:val="List Continue 2"/>
    <w:basedOn w:val="List2"/>
    <w:rsid w:val="009000AC"/>
    <w:pPr>
      <w:ind w:firstLine="0"/>
    </w:pPr>
  </w:style>
  <w:style w:type="paragraph" w:styleId="ListContinue3">
    <w:name w:val="List Continue 3"/>
    <w:basedOn w:val="List3"/>
    <w:rsid w:val="009000AC"/>
    <w:pPr>
      <w:ind w:left="1021" w:firstLine="0"/>
    </w:pPr>
  </w:style>
  <w:style w:type="paragraph" w:styleId="ListContinue4">
    <w:name w:val="List Continue 4"/>
    <w:basedOn w:val="List4"/>
    <w:rsid w:val="009000AC"/>
    <w:pPr>
      <w:ind w:firstLine="0"/>
    </w:pPr>
  </w:style>
  <w:style w:type="paragraph" w:styleId="ListContinue5">
    <w:name w:val="List Continue 5"/>
    <w:basedOn w:val="List5"/>
    <w:rsid w:val="009000AC"/>
    <w:pPr>
      <w:ind w:firstLine="0"/>
    </w:pPr>
  </w:style>
  <w:style w:type="paragraph" w:styleId="ListNumber3">
    <w:name w:val="List Number 3"/>
    <w:basedOn w:val="List3"/>
    <w:rsid w:val="009000AC"/>
    <w:pPr>
      <w:numPr>
        <w:numId w:val="3"/>
      </w:numPr>
    </w:pPr>
  </w:style>
  <w:style w:type="paragraph" w:styleId="ListNumber4">
    <w:name w:val="List Number 4"/>
    <w:basedOn w:val="List4"/>
    <w:rsid w:val="009000AC"/>
    <w:pPr>
      <w:numPr>
        <w:numId w:val="4"/>
      </w:numPr>
    </w:pPr>
  </w:style>
  <w:style w:type="paragraph" w:styleId="ListNumber5">
    <w:name w:val="List Number 5"/>
    <w:basedOn w:val="List5"/>
    <w:rsid w:val="009000AC"/>
    <w:pPr>
      <w:numPr>
        <w:numId w:val="5"/>
      </w:numPr>
    </w:pPr>
  </w:style>
  <w:style w:type="paragraph" w:styleId="BlockText">
    <w:name w:val="Block Text"/>
    <w:basedOn w:val="Normal"/>
    <w:rsid w:val="009000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0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0AC"/>
    <w:rPr>
      <w:sz w:val="16"/>
      <w:vertAlign w:val="superscript"/>
    </w:rPr>
  </w:style>
  <w:style w:type="character" w:customStyle="1" w:styleId="Symbols">
    <w:name w:val="Symbols"/>
    <w:basedOn w:val="DefaultParagraphFont"/>
    <w:rsid w:val="009000AC"/>
    <w:rPr>
      <w:rFonts w:ascii="Symbol" w:hAnsi="Symbol"/>
    </w:rPr>
  </w:style>
  <w:style w:type="character" w:customStyle="1" w:styleId="MenuOptions">
    <w:name w:val="Menu Options"/>
    <w:basedOn w:val="DefaultParagraphFont"/>
    <w:rsid w:val="009000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0AC"/>
    <w:rPr>
      <w:b/>
    </w:rPr>
  </w:style>
  <w:style w:type="character" w:customStyle="1" w:styleId="Underlined">
    <w:name w:val="Underlined"/>
    <w:basedOn w:val="DefaultParagraphFont"/>
    <w:rsid w:val="009000AC"/>
    <w:rPr>
      <w:u w:val="single"/>
    </w:rPr>
  </w:style>
  <w:style w:type="paragraph" w:customStyle="1" w:styleId="TableBodyTextRight">
    <w:name w:val="Table Body Text Right"/>
    <w:basedOn w:val="TableBodyText"/>
    <w:rsid w:val="009000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0AC"/>
    <w:rPr>
      <w:sz w:val="18"/>
    </w:rPr>
  </w:style>
  <w:style w:type="paragraph" w:customStyle="1" w:styleId="BodySmallRight">
    <w:name w:val="Body Small Right"/>
    <w:basedOn w:val="BodyTextRight"/>
    <w:rsid w:val="009000AC"/>
    <w:rPr>
      <w:sz w:val="18"/>
      <w:szCs w:val="18"/>
    </w:rPr>
  </w:style>
  <w:style w:type="paragraph" w:customStyle="1" w:styleId="MarginEdition">
    <w:name w:val="Margin Edition"/>
    <w:basedOn w:val="MarginNote"/>
    <w:rsid w:val="009000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0AC"/>
    <w:rPr>
      <w:sz w:val="2"/>
      <w:szCs w:val="2"/>
    </w:rPr>
  </w:style>
  <w:style w:type="character" w:customStyle="1" w:styleId="Small">
    <w:name w:val="Small"/>
    <w:basedOn w:val="DefaultParagraphFont"/>
    <w:rsid w:val="009000AC"/>
    <w:rPr>
      <w:sz w:val="16"/>
    </w:rPr>
  </w:style>
  <w:style w:type="paragraph" w:customStyle="1" w:styleId="WideTable">
    <w:name w:val="Wide Table"/>
    <w:basedOn w:val="Normal"/>
    <w:rsid w:val="009000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0AC"/>
  </w:style>
  <w:style w:type="paragraph" w:styleId="Quote">
    <w:name w:val="Quote"/>
    <w:basedOn w:val="Heading1"/>
    <w:link w:val="QuoteChar"/>
    <w:qFormat/>
    <w:rsid w:val="009000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0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0AC"/>
    <w:pPr>
      <w:pageBreakBefore/>
    </w:pPr>
  </w:style>
  <w:style w:type="paragraph" w:customStyle="1" w:styleId="Border">
    <w:name w:val="Border"/>
    <w:basedOn w:val="Normal"/>
    <w:qFormat/>
    <w:rsid w:val="009000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0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0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0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0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0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0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0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0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0AC"/>
    <w:rPr>
      <w:u w:val="single"/>
    </w:rPr>
  </w:style>
  <w:style w:type="character" w:customStyle="1" w:styleId="BoldandItalics">
    <w:name w:val="Bold and Italics"/>
    <w:qFormat/>
    <w:rsid w:val="009000AC"/>
    <w:rPr>
      <w:b/>
      <w:i/>
      <w:u w:val="none"/>
    </w:rPr>
  </w:style>
  <w:style w:type="paragraph" w:styleId="BalloonText">
    <w:name w:val="Balloon Text"/>
    <w:basedOn w:val="Normal"/>
    <w:link w:val="BalloonTextChar"/>
    <w:rsid w:val="00900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0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0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0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0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0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0AC"/>
    <w:pPr>
      <w:spacing w:before="0" w:after="0"/>
    </w:pPr>
  </w:style>
  <w:style w:type="paragraph" w:customStyle="1" w:styleId="BodyTextBold">
    <w:name w:val="Body Text Bold"/>
    <w:basedOn w:val="BodyText"/>
    <w:qFormat/>
    <w:rsid w:val="009000AC"/>
    <w:rPr>
      <w:b/>
    </w:rPr>
  </w:style>
  <w:style w:type="character" w:styleId="Hyperlink">
    <w:name w:val="Hyperlink"/>
    <w:basedOn w:val="DefaultParagraphFont"/>
    <w:uiPriority w:val="99"/>
    <w:unhideWhenUsed/>
    <w:rsid w:val="005D6E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2215</Characters>
  <Application>Microsoft Office Word</Application>
  <DocSecurity>0</DocSecurity>
  <Lines>96</Lines>
  <Paragraphs>51</Paragraphs>
  <ScaleCrop>false</ScaleCrop>
  <Company>Author-it Software Corporation Ltd.</Company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CPCPGS4011 Design and size consumer gas installations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