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2D7C" w:rsidP="00172D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CPCPGS4011 Design and size consumer gas installations</w:t>
      </w:r>
      <w:r>
        <w:fldChar w:fldCharType="end"/>
      </w:r>
    </w:p>
    <w:p w:rsidR="00172D7C" w:rsidP="00172D7C">
      <w:pPr>
        <w:pStyle w:val="Version"/>
        <w:sectPr w:rsidSect="009C7B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B0B" w:rsidP="009C7B0B">
      <w:pPr>
        <w:pStyle w:val="SuperHeading"/>
      </w:pPr>
      <w:r w:rsidRPr="009C7B0B">
        <w:t>CPCPGS4011 Design and size consumer gas installations</w:t>
      </w:r>
    </w:p>
    <w:p w:rsidR="00000000" w:rsidRPr="009C7B0B" w:rsidP="009C7B0B">
      <w:pPr>
        <w:pStyle w:val="Heading1"/>
      </w:pPr>
      <w:bookmarkStart w:id="1" w:name="O_1134461"/>
      <w:bookmarkEnd w:id="1"/>
      <w:r w:rsidRPr="009C7B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C7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0B">
            <w:pPr>
              <w:pStyle w:val="BodyText"/>
              <w:rPr>
                <w:lang w:val="en-NZ"/>
              </w:rPr>
            </w:pPr>
            <w:r w:rsidRPr="009C7B0B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B0B" w:rsidP="009C7B0B">
            <w:pPr>
              <w:pStyle w:val="BodyText"/>
            </w:pPr>
            <w:r w:rsidRPr="009C7B0B">
              <w:t>This version first released with CPC Construction, Plumbing and Services Training Package Release 5.0.</w:t>
            </w:r>
          </w:p>
          <w:p w:rsidR="00000000" w:rsidRPr="009C7B0B" w:rsidP="009C7B0B">
            <w:pPr>
              <w:pStyle w:val="BodyText"/>
            </w:pPr>
            <w:r w:rsidRPr="009C7B0B">
              <w:t xml:space="preserve">Supersedes and is equivalent to CPCPGS4011C Design and size consumer gas installation.  Updated to meet </w:t>
            </w:r>
            <w:r w:rsidRPr="009C7B0B">
              <w:t>the Standards for Training Packages 2012.</w:t>
            </w:r>
          </w:p>
        </w:tc>
      </w:tr>
    </w:tbl>
    <w:p w:rsidR="00000000" w:rsidRPr="009C7B0B" w:rsidP="009C7B0B">
      <w:pPr>
        <w:pStyle w:val="BodyText"/>
      </w:pPr>
    </w:p>
    <w:p w:rsidR="00000000" w:rsidRPr="009C7B0B" w:rsidP="009C7B0B">
      <w:pPr>
        <w:pStyle w:val="AllowPageBreak"/>
      </w:pPr>
    </w:p>
    <w:p w:rsidR="00000000" w:rsidRPr="009C7B0B" w:rsidP="009C7B0B">
      <w:pPr>
        <w:pStyle w:val="Heading1"/>
      </w:pPr>
      <w:bookmarkStart w:id="2" w:name="O_1134467"/>
      <w:bookmarkEnd w:id="2"/>
      <w:r w:rsidRPr="009C7B0B">
        <w:t>Application</w:t>
      </w:r>
    </w:p>
    <w:p w:rsidR="00000000" w:rsidRPr="009C7B0B" w:rsidP="00172D7C">
      <w:pPr>
        <w:pStyle w:val="BodyText"/>
      </w:pPr>
      <w:r w:rsidRPr="009C7B0B">
        <w:t xml:space="preserve">This unit specifies the skills and knowledge required to design and size consumer gas installation and includes consumer piping, flueing and ventilation.  </w:t>
      </w:r>
    </w:p>
    <w:p w:rsidR="00000000" w:rsidRPr="009C7B0B" w:rsidP="00172D7C">
      <w:pPr>
        <w:pStyle w:val="BodyText"/>
      </w:pPr>
      <w:r w:rsidRPr="009C7B0B">
        <w:t>It covers preparation for</w:t>
      </w:r>
      <w:r w:rsidRPr="009C7B0B">
        <w:t xml:space="preserve"> the work, determination of gas installation requirements, detailed planning of the layout and completing work.</w:t>
      </w:r>
    </w:p>
    <w:p w:rsidR="00000000" w:rsidRPr="009C7B0B" w:rsidP="00172D7C">
      <w:pPr>
        <w:pStyle w:val="BodyText"/>
      </w:pPr>
      <w:r w:rsidRPr="009C7B0B">
        <w:t>In some jurisdictions, this unit of competency may form part of accreditation, licensing, legislative, regulatory or certification requirements.</w:t>
      </w:r>
    </w:p>
    <w:p w:rsidR="00000000" w:rsidRPr="009C7B0B" w:rsidP="009C7B0B">
      <w:pPr>
        <w:pStyle w:val="Heading1"/>
      </w:pPr>
      <w:bookmarkStart w:id="3" w:name="O_1134466"/>
      <w:bookmarkEnd w:id="3"/>
      <w:r w:rsidRPr="009C7B0B">
        <w:t>Pre-requisite Unit</w:t>
      </w:r>
    </w:p>
    <w:p w:rsidR="00000000" w:rsidRPr="009C7B0B" w:rsidP="00172D7C">
      <w:pPr>
        <w:pStyle w:val="BodyText"/>
      </w:pPr>
      <w:r w:rsidRPr="009C7B0B">
        <w:t>Nil.</w:t>
      </w:r>
    </w:p>
    <w:p w:rsidR="00000000" w:rsidRPr="009C7B0B" w:rsidP="009C7B0B">
      <w:pPr>
        <w:pStyle w:val="Heading1"/>
      </w:pPr>
      <w:bookmarkStart w:id="4" w:name="O_1134465"/>
      <w:bookmarkEnd w:id="4"/>
      <w:r w:rsidRPr="009C7B0B">
        <w:t>Unit Sector</w:t>
      </w:r>
    </w:p>
    <w:p w:rsidR="00000000" w:rsidRPr="009C7B0B" w:rsidP="00172D7C">
      <w:pPr>
        <w:pStyle w:val="BodyText"/>
      </w:pPr>
      <w:r w:rsidRPr="009C7B0B">
        <w:t>Plumbing</w:t>
      </w:r>
    </w:p>
    <w:p w:rsidR="00000000" w:rsidRPr="009C7B0B" w:rsidP="009C7B0B">
      <w:pPr>
        <w:pStyle w:val="Heading1"/>
      </w:pPr>
      <w:bookmarkStart w:id="5" w:name="O_1134464"/>
      <w:bookmarkEnd w:id="5"/>
      <w:r w:rsidRPr="009C7B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C7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0B">
            <w:pPr>
              <w:pStyle w:val="BodyText"/>
              <w:rPr>
                <w:lang w:val="en-NZ"/>
              </w:rPr>
            </w:pPr>
            <w:r w:rsidRPr="009C7B0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0B">
            <w:pPr>
              <w:pStyle w:val="BodyText"/>
              <w:rPr>
                <w:lang w:val="en-NZ"/>
              </w:rPr>
            </w:pPr>
            <w:r w:rsidRPr="009C7B0B">
              <w:t>Performance criteria describe what needs to be done to demonstrate achievement of the element.</w:t>
            </w:r>
          </w:p>
        </w:tc>
      </w:tr>
      <w:tr w:rsidTr="009C7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0B">
            <w:pPr>
              <w:pStyle w:val="BodyText"/>
              <w:rPr>
                <w:lang w:val="en-NZ"/>
              </w:rPr>
            </w:pPr>
            <w:r w:rsidRPr="009C7B0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0B">
            <w:pPr>
              <w:pStyle w:val="BodyText"/>
              <w:rPr>
                <w:lang w:val="en-NZ"/>
              </w:rPr>
            </w:pPr>
            <w:r w:rsidRPr="009C7B0B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0B">
            <w:pPr>
              <w:pStyle w:val="BodyText"/>
              <w:rPr>
                <w:lang w:val="en-NZ"/>
              </w:rPr>
            </w:pPr>
            <w:r w:rsidRPr="009C7B0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0B">
            <w:pPr>
              <w:pStyle w:val="BodyText"/>
              <w:rPr>
                <w:lang w:val="en-NZ"/>
              </w:rPr>
            </w:pPr>
            <w:r w:rsidRPr="009C7B0B">
              <w:t>Access, read and determine design requirements from plans, specifications, relevant manufacturer</w:t>
            </w:r>
            <w:r>
              <w:t>’</w:t>
            </w:r>
            <w:r w:rsidRPr="009C7B0B">
              <w:t>s requirements, Australian</w:t>
            </w:r>
            <w:r w:rsidRPr="009C7B0B">
              <w:t xml:space="preserve"> standards and jurisdictional requirements.</w:t>
            </w:r>
          </w:p>
        </w:tc>
      </w:tr>
      <w:tr w:rsidTr="009C7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0B">
            <w:pPr>
              <w:pStyle w:val="BodyText"/>
              <w:rPr>
                <w:lang w:val="en-NZ"/>
              </w:rPr>
            </w:pPr>
            <w:r w:rsidRPr="009C7B0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0B">
            <w:pPr>
              <w:pStyle w:val="BodyText"/>
              <w:rPr>
                <w:lang w:val="en-NZ"/>
              </w:rPr>
            </w:pPr>
            <w:r w:rsidRPr="009C7B0B">
              <w:t>Identify and apply workplace policies and procedures, work health and safety (WHS) and environmental requirements.</w:t>
            </w:r>
          </w:p>
        </w:tc>
      </w:tr>
      <w:tr w:rsidTr="009C7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0B">
            <w:pPr>
              <w:pStyle w:val="BodyText"/>
              <w:rPr>
                <w:lang w:val="en-NZ"/>
              </w:rPr>
            </w:pPr>
            <w:r w:rsidRPr="009C7B0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0B">
            <w:pPr>
              <w:pStyle w:val="BodyText"/>
              <w:rPr>
                <w:lang w:val="en-NZ"/>
              </w:rPr>
            </w:pPr>
            <w:r w:rsidRPr="009C7B0B">
              <w:t>Select appropriate tools and equipment including personal protective equipment (PPE).</w:t>
            </w:r>
          </w:p>
        </w:tc>
      </w:tr>
      <w:tr w:rsidTr="009C7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0B">
            <w:pPr>
              <w:pStyle w:val="BodyText"/>
              <w:rPr>
                <w:lang w:val="en-NZ"/>
              </w:rPr>
            </w:pPr>
          </w:p>
        </w:tc>
      </w:tr>
      <w:tr w:rsidTr="009C7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0B">
            <w:pPr>
              <w:pStyle w:val="BodyText"/>
              <w:rPr>
                <w:lang w:val="en-NZ"/>
              </w:rPr>
            </w:pPr>
            <w:r w:rsidRPr="009C7B0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0B">
            <w:pPr>
              <w:pStyle w:val="BodyText"/>
              <w:rPr>
                <w:lang w:val="en-NZ"/>
              </w:rPr>
            </w:pPr>
            <w:r w:rsidRPr="009C7B0B">
              <w:t>Design and size system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0B">
            <w:pPr>
              <w:pStyle w:val="BodyText"/>
              <w:rPr>
                <w:lang w:val="en-NZ"/>
              </w:rPr>
            </w:pPr>
            <w:r w:rsidRPr="009C7B0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0B">
            <w:pPr>
              <w:pStyle w:val="BodyText"/>
              <w:rPr>
                <w:lang w:val="en-NZ"/>
              </w:rPr>
            </w:pPr>
            <w:r w:rsidRPr="009C7B0B">
              <w:t>Determine quantity, location and type of take-off points and appliances from plans and specifications.</w:t>
            </w:r>
          </w:p>
        </w:tc>
      </w:tr>
      <w:tr w:rsidTr="009C7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0B">
            <w:pPr>
              <w:pStyle w:val="BodyText"/>
              <w:rPr>
                <w:lang w:val="en-NZ"/>
              </w:rPr>
            </w:pPr>
            <w:r w:rsidRPr="009C7B0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0B">
            <w:pPr>
              <w:pStyle w:val="BodyText"/>
              <w:rPr>
                <w:lang w:val="en-NZ"/>
              </w:rPr>
            </w:pPr>
            <w:r w:rsidRPr="009C7B0B">
              <w:t>Produce and size consumer gas installations in accordance with relevant manufacturer</w:t>
            </w:r>
            <w:r>
              <w:t>’</w:t>
            </w:r>
            <w:r w:rsidRPr="009C7B0B">
              <w:t>s requirements, Australian Standards and jurisdictional requirements.</w:t>
            </w:r>
          </w:p>
        </w:tc>
      </w:tr>
      <w:tr w:rsidTr="009C7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0B">
            <w:pPr>
              <w:pStyle w:val="BodyText"/>
              <w:rPr>
                <w:lang w:val="en-NZ"/>
              </w:rPr>
            </w:pPr>
            <w:r w:rsidRPr="009C7B0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0B">
            <w:pPr>
              <w:pStyle w:val="BodyText"/>
              <w:rPr>
                <w:lang w:val="en-NZ"/>
              </w:rPr>
            </w:pPr>
            <w:r w:rsidRPr="009C7B0B">
              <w:t xml:space="preserve">Use the proposed design to identify and specify optimal materials required. </w:t>
            </w:r>
          </w:p>
        </w:tc>
      </w:tr>
      <w:tr w:rsidTr="009C7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0B">
            <w:pPr>
              <w:pStyle w:val="BodyText"/>
              <w:rPr>
                <w:lang w:val="en-NZ"/>
              </w:rPr>
            </w:pPr>
            <w:r w:rsidRPr="009C7B0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B0B" w:rsidP="009C7B0B">
            <w:pPr>
              <w:pStyle w:val="BodyText"/>
            </w:pPr>
            <w:r w:rsidRPr="009C7B0B">
              <w:t>Produce fi</w:t>
            </w:r>
            <w:r w:rsidRPr="009C7B0B">
              <w:t>nal system layout plans to relevant drawing design standards.</w:t>
            </w:r>
          </w:p>
        </w:tc>
      </w:tr>
    </w:tbl>
    <w:p w:rsidR="00000000" w:rsidRPr="009C7B0B" w:rsidP="009C7B0B">
      <w:pPr>
        <w:pStyle w:val="BodyText"/>
      </w:pPr>
    </w:p>
    <w:p w:rsidR="00000000" w:rsidRPr="009C7B0B" w:rsidP="009C7B0B">
      <w:pPr>
        <w:pStyle w:val="AllowPageBreak"/>
      </w:pPr>
    </w:p>
    <w:p w:rsidR="00000000" w:rsidRPr="009C7B0B" w:rsidP="009C7B0B">
      <w:pPr>
        <w:pStyle w:val="Heading1"/>
      </w:pPr>
      <w:bookmarkStart w:id="6" w:name="O_1134463"/>
      <w:bookmarkEnd w:id="6"/>
      <w:r w:rsidRPr="009C7B0B">
        <w:t>Foundation Skills</w:t>
      </w:r>
    </w:p>
    <w:p w:rsidR="00000000" w:rsidRPr="009C7B0B" w:rsidP="00172D7C">
      <w:pPr>
        <w:pStyle w:val="BodyText"/>
      </w:pPr>
      <w:r w:rsidRPr="009C7B0B">
        <w:t xml:space="preserve">Foundation skills essential to performance are explicit in the performance criteria of this unit of competency. </w:t>
      </w:r>
    </w:p>
    <w:p w:rsidR="00000000" w:rsidRPr="009C7B0B" w:rsidP="009C7B0B">
      <w:pPr>
        <w:pStyle w:val="Heading1"/>
      </w:pPr>
      <w:bookmarkStart w:id="7" w:name="O_1134462"/>
      <w:bookmarkEnd w:id="7"/>
      <w:r w:rsidRPr="009C7B0B">
        <w:t>Unit Mapping Information</w:t>
      </w:r>
    </w:p>
    <w:p w:rsidR="00000000" w:rsidRPr="009C7B0B" w:rsidP="00172D7C">
      <w:pPr>
        <w:pStyle w:val="BodyText"/>
      </w:pPr>
      <w:r w:rsidRPr="009C7B0B">
        <w:t>Supersedes and is equivalent to CPCPGS4011C Design and size consumer gas installation.</w:t>
      </w:r>
    </w:p>
    <w:p w:rsidR="00000000" w:rsidRPr="009C7B0B" w:rsidP="009C7B0B">
      <w:pPr>
        <w:pStyle w:val="Heading1"/>
      </w:pPr>
      <w:bookmarkStart w:id="8" w:name="O_1134455"/>
      <w:bookmarkEnd w:id="8"/>
      <w:r w:rsidRPr="009C7B0B">
        <w:t>Links</w:t>
      </w:r>
    </w:p>
    <w:p w:rsidR="00000000" w:rsidRPr="009C7B0B" w:rsidP="00172D7C">
      <w:pPr>
        <w:pStyle w:val="BodyText"/>
      </w:pPr>
      <w:r w:rsidRPr="009C7B0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62D7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C7B0B" w:rsidP="00172D7C">
      <w:pPr>
        <w:pStyle w:val="BodyText"/>
        <w:sectPr w:rsidSect="009C7B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7B0B" w:rsidP="009C7B0B">
      <w:pPr>
        <w:pStyle w:val="SuperHeading"/>
      </w:pPr>
      <w:r w:rsidRPr="009C7B0B">
        <w:t>Assessment Requirements for CPCPGS4011 Design and size consumer gas installations</w:t>
      </w:r>
    </w:p>
    <w:p w:rsidR="00000000" w:rsidRPr="009C7B0B" w:rsidP="009C7B0B">
      <w:pPr>
        <w:pStyle w:val="Heading1"/>
      </w:pPr>
      <w:bookmarkStart w:id="9" w:name="O_1134457"/>
      <w:bookmarkEnd w:id="9"/>
      <w:r w:rsidRPr="009C7B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C7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B0B">
            <w:pPr>
              <w:pStyle w:val="BodyText"/>
              <w:rPr>
                <w:lang w:val="en-NZ"/>
              </w:rPr>
            </w:pPr>
            <w:r w:rsidRPr="009C7B0B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B0B" w:rsidP="009C7B0B">
            <w:pPr>
              <w:pStyle w:val="BodyText"/>
            </w:pPr>
            <w:r w:rsidRPr="009C7B0B">
              <w:t>This version first released wit</w:t>
            </w:r>
            <w:r w:rsidRPr="009C7B0B">
              <w:t>h CPC Construction, Plumbing and Services Training Package Release 5.0.</w:t>
            </w:r>
          </w:p>
          <w:p w:rsidR="00000000" w:rsidRPr="009C7B0B" w:rsidP="009C7B0B">
            <w:pPr>
              <w:pStyle w:val="BodyText"/>
            </w:pPr>
            <w:r w:rsidRPr="009C7B0B">
              <w:t>Supersedes and is equivalent to CPCPGS4011C Design and size consumer gas installation.  Updated to meet the Standards for Training Packages 2012.</w:t>
            </w:r>
          </w:p>
        </w:tc>
      </w:tr>
    </w:tbl>
    <w:p w:rsidR="00000000" w:rsidRPr="009C7B0B" w:rsidP="009C7B0B">
      <w:pPr>
        <w:pStyle w:val="BodyText"/>
      </w:pPr>
    </w:p>
    <w:p w:rsidR="00000000" w:rsidRPr="009C7B0B" w:rsidP="009C7B0B">
      <w:pPr>
        <w:pStyle w:val="AllowPageBreak"/>
      </w:pPr>
    </w:p>
    <w:p w:rsidR="00000000" w:rsidRPr="009C7B0B" w:rsidP="009C7B0B">
      <w:pPr>
        <w:pStyle w:val="Heading1"/>
      </w:pPr>
      <w:bookmarkStart w:id="10" w:name="O_1134460"/>
      <w:bookmarkEnd w:id="10"/>
      <w:r w:rsidRPr="009C7B0B">
        <w:t>Performance Evidence</w:t>
      </w:r>
    </w:p>
    <w:p w:rsidR="00000000" w:rsidRPr="009C7B0B" w:rsidP="00172D7C">
      <w:pPr>
        <w:pStyle w:val="BodyText"/>
      </w:pPr>
      <w:r w:rsidRPr="009C7B0B">
        <w:t>To demonstrate competency, a candidate must meet the performance criteria for this unit by:</w:t>
      </w:r>
    </w:p>
    <w:p w:rsidR="00000000" w:rsidRPr="009C7B0B" w:rsidP="009C7B0B">
      <w:pPr>
        <w:pStyle w:val="ListBullet"/>
      </w:pPr>
      <w:r w:rsidRPr="009C7B0B">
        <w:t xml:space="preserve">designing, sizing and documenting the layout of four gas installations for: </w:t>
      </w:r>
    </w:p>
    <w:p w:rsidR="00000000" w:rsidRPr="009C7B0B" w:rsidP="009C7B0B">
      <w:pPr>
        <w:pStyle w:val="ListBullet"/>
      </w:pPr>
      <w:r w:rsidRPr="009C7B0B">
        <w:t>a caravan installation</w:t>
      </w:r>
    </w:p>
    <w:p w:rsidR="00000000" w:rsidRPr="009C7B0B" w:rsidP="009C7B0B">
      <w:pPr>
        <w:pStyle w:val="ListBullet"/>
      </w:pPr>
      <w:r w:rsidRPr="009C7B0B">
        <w:t>a marine installation, including the insta</w:t>
      </w:r>
      <w:r w:rsidRPr="009C7B0B">
        <w:t>llation of an LPG leak detection system</w:t>
      </w:r>
    </w:p>
    <w:p w:rsidR="00000000" w:rsidRPr="009C7B0B" w:rsidP="009C7B0B">
      <w:pPr>
        <w:pStyle w:val="ListBullet"/>
      </w:pPr>
      <w:r w:rsidRPr="009C7B0B">
        <w:t xml:space="preserve">a commercial installation, including: </w:t>
      </w:r>
    </w:p>
    <w:p w:rsidR="00000000" w:rsidRPr="009C7B0B" w:rsidP="009C7B0B">
      <w:pPr>
        <w:pStyle w:val="ListBullet2"/>
      </w:pPr>
      <w:r w:rsidRPr="009C7B0B">
        <w:t xml:space="preserve">a gas hot-water plant incorporating a common flue design </w:t>
      </w:r>
    </w:p>
    <w:p w:rsidR="00000000" w:rsidRPr="009C7B0B" w:rsidP="009C7B0B">
      <w:pPr>
        <w:pStyle w:val="ListBullet2"/>
      </w:pPr>
      <w:r w:rsidRPr="009C7B0B">
        <w:t xml:space="preserve">a gas range </w:t>
      </w:r>
    </w:p>
    <w:p w:rsidR="00000000" w:rsidRPr="009C7B0B" w:rsidP="009C7B0B">
      <w:pPr>
        <w:pStyle w:val="ListBullet2"/>
      </w:pPr>
      <w:r w:rsidRPr="009C7B0B">
        <w:t>deep fryer</w:t>
      </w:r>
    </w:p>
    <w:p w:rsidR="00000000" w:rsidRPr="009C7B0B" w:rsidP="009C7B0B">
      <w:pPr>
        <w:pStyle w:val="ListBullet2"/>
      </w:pPr>
      <w:r w:rsidRPr="009C7B0B">
        <w:t>salamander grill</w:t>
      </w:r>
    </w:p>
    <w:p w:rsidR="00000000" w:rsidRPr="009C7B0B" w:rsidP="009C7B0B">
      <w:pPr>
        <w:pStyle w:val="ListBullet"/>
      </w:pPr>
      <w:r w:rsidRPr="009C7B0B">
        <w:t>a domestic installation with a minimum of two dwellings with at least three or more Type A gas appliances in each and incorporating subsidiary gas meters</w:t>
      </w:r>
    </w:p>
    <w:p w:rsidR="00000000" w:rsidRPr="009C7B0B" w:rsidP="00172D7C">
      <w:pPr>
        <w:pStyle w:val="BodyText"/>
      </w:pPr>
      <w:r w:rsidRPr="009C7B0B">
        <w:t>Each installation must include:</w:t>
      </w:r>
    </w:p>
    <w:p w:rsidR="00000000" w:rsidRPr="009C7B0B" w:rsidP="009C7B0B">
      <w:pPr>
        <w:pStyle w:val="ListBullet"/>
      </w:pPr>
      <w:r w:rsidRPr="009C7B0B">
        <w:t>pipe sizing and pressures up to 200 kPa</w:t>
      </w:r>
    </w:p>
    <w:p w:rsidR="00000000" w:rsidRPr="009C7B0B" w:rsidP="009C7B0B">
      <w:pPr>
        <w:pStyle w:val="ListBullet"/>
      </w:pPr>
      <w:r w:rsidRPr="009C7B0B">
        <w:t>at least one natural gas inst</w:t>
      </w:r>
      <w:r w:rsidRPr="009C7B0B">
        <w:t>allation</w:t>
      </w:r>
    </w:p>
    <w:p w:rsidR="00000000" w:rsidRPr="009C7B0B" w:rsidP="009C7B0B">
      <w:pPr>
        <w:pStyle w:val="ListBullet"/>
      </w:pPr>
      <w:r w:rsidRPr="009C7B0B">
        <w:t>at least one liquefied petroleum gas (LPG) installation</w:t>
      </w:r>
    </w:p>
    <w:p w:rsidR="00000000" w:rsidRPr="009C7B0B" w:rsidP="009C7B0B">
      <w:pPr>
        <w:pStyle w:val="ListBullet"/>
      </w:pPr>
      <w:r w:rsidRPr="009C7B0B">
        <w:t>a two-stage system</w:t>
      </w:r>
    </w:p>
    <w:p w:rsidR="00000000" w:rsidRPr="009C7B0B" w:rsidP="009C7B0B">
      <w:pPr>
        <w:pStyle w:val="ListBullet"/>
      </w:pPr>
      <w:r w:rsidRPr="009C7B0B">
        <w:t>an over-pressure protection device</w:t>
      </w:r>
    </w:p>
    <w:p w:rsidR="00000000" w:rsidRPr="009C7B0B" w:rsidP="009C7B0B">
      <w:pPr>
        <w:pStyle w:val="ListBullet"/>
      </w:pPr>
      <w:r w:rsidRPr="009C7B0B">
        <w:t>a minimum of two piping materials</w:t>
      </w:r>
    </w:p>
    <w:p w:rsidR="00000000" w:rsidRPr="009C7B0B" w:rsidP="009C7B0B">
      <w:pPr>
        <w:pStyle w:val="ListBullet"/>
      </w:pPr>
      <w:r w:rsidRPr="009C7B0B">
        <w:t>certified Type A gas appliances.</w:t>
      </w:r>
    </w:p>
    <w:p w:rsidR="00000000" w:rsidRPr="009C7B0B" w:rsidP="009C7B0B">
      <w:pPr>
        <w:pStyle w:val="AllowPageBreak"/>
      </w:pPr>
    </w:p>
    <w:p w:rsidR="00000000" w:rsidRPr="009C7B0B" w:rsidP="009C7B0B">
      <w:pPr>
        <w:pStyle w:val="Heading1"/>
      </w:pPr>
      <w:bookmarkStart w:id="11" w:name="O_1134459"/>
      <w:bookmarkEnd w:id="11"/>
      <w:r w:rsidRPr="009C7B0B">
        <w:t>Knowledge Evidence</w:t>
      </w:r>
    </w:p>
    <w:p w:rsidR="00000000" w:rsidRPr="009C7B0B" w:rsidP="00172D7C">
      <w:pPr>
        <w:pStyle w:val="BodyText"/>
      </w:pPr>
      <w:r w:rsidRPr="009C7B0B">
        <w:t>To be competent in this unit, a candidate must demonstrate knowledge of:</w:t>
      </w:r>
    </w:p>
    <w:p w:rsidR="00000000" w:rsidRPr="009C7B0B" w:rsidP="009C7B0B">
      <w:pPr>
        <w:pStyle w:val="ListBullet"/>
      </w:pPr>
      <w:r w:rsidRPr="009C7B0B">
        <w:t>drawing instruments and sketching techniques, including the use of conventional symbols</w:t>
      </w:r>
    </w:p>
    <w:p w:rsidR="00000000" w:rsidRPr="009C7B0B" w:rsidP="009C7B0B">
      <w:pPr>
        <w:pStyle w:val="ListBullet"/>
      </w:pPr>
      <w:r w:rsidRPr="009C7B0B">
        <w:t>use of computers for documentation</w:t>
      </w:r>
    </w:p>
    <w:p w:rsidR="00000000" w:rsidRPr="009C7B0B" w:rsidP="009C7B0B">
      <w:pPr>
        <w:pStyle w:val="ListBullet"/>
      </w:pPr>
      <w:r w:rsidRPr="009C7B0B">
        <w:t>computer-aided design (CAD) software</w:t>
      </w:r>
    </w:p>
    <w:p w:rsidR="00000000" w:rsidRPr="009C7B0B" w:rsidP="009C7B0B">
      <w:pPr>
        <w:pStyle w:val="ListBullet"/>
      </w:pPr>
      <w:r w:rsidRPr="009C7B0B">
        <w:t xml:space="preserve">impact of ventilation </w:t>
      </w:r>
      <w:r w:rsidRPr="009C7B0B">
        <w:t>on design</w:t>
      </w:r>
    </w:p>
    <w:p w:rsidR="00000000" w:rsidRPr="009C7B0B" w:rsidP="009C7B0B">
      <w:pPr>
        <w:pStyle w:val="ListBullet"/>
      </w:pPr>
      <w:r w:rsidRPr="009C7B0B">
        <w:t>types, characteristics, uses and limitations of gas pipe work and consumer piping materials, including joining techniques and systems</w:t>
      </w:r>
    </w:p>
    <w:p w:rsidR="00000000" w:rsidRPr="009C7B0B" w:rsidP="009C7B0B">
      <w:pPr>
        <w:pStyle w:val="ListBullet"/>
      </w:pPr>
      <w:r w:rsidRPr="009C7B0B">
        <w:t>how to access relevant information, including codes and standards</w:t>
      </w:r>
    </w:p>
    <w:p w:rsidR="00000000" w:rsidRPr="009C7B0B" w:rsidP="009C7B0B">
      <w:pPr>
        <w:pStyle w:val="ListBullet"/>
      </w:pPr>
      <w:r w:rsidRPr="009C7B0B">
        <w:t xml:space="preserve">tools, materials and equipment used to design </w:t>
      </w:r>
      <w:r w:rsidRPr="009C7B0B">
        <w:t>and size consumer gas installations</w:t>
      </w:r>
    </w:p>
    <w:p w:rsidR="00000000" w:rsidRPr="009C7B0B" w:rsidP="009C7B0B">
      <w:pPr>
        <w:pStyle w:val="ListBullet"/>
      </w:pPr>
      <w:r w:rsidRPr="009C7B0B">
        <w:t>work health and safety (WHS) requirements for designing and sizing consumer gas installations</w:t>
      </w:r>
    </w:p>
    <w:p w:rsidR="00000000" w:rsidRPr="009C7B0B" w:rsidP="009C7B0B">
      <w:pPr>
        <w:pStyle w:val="ListBullet"/>
      </w:pPr>
      <w:r w:rsidRPr="009C7B0B">
        <w:t>properties of gas, gas safety, combustion principles, pressure and megajoule rates.</w:t>
      </w:r>
    </w:p>
    <w:p w:rsidR="00000000" w:rsidRPr="009C7B0B" w:rsidP="009C7B0B">
      <w:pPr>
        <w:pStyle w:val="AllowPageBreak"/>
      </w:pPr>
    </w:p>
    <w:p w:rsidR="00000000" w:rsidRPr="009C7B0B" w:rsidP="009C7B0B">
      <w:pPr>
        <w:pStyle w:val="Heading1"/>
      </w:pPr>
      <w:bookmarkStart w:id="12" w:name="O_1134458"/>
      <w:bookmarkEnd w:id="12"/>
      <w:r w:rsidRPr="009C7B0B">
        <w:t>Assessment Conditions</w:t>
      </w:r>
    </w:p>
    <w:p w:rsidR="00000000" w:rsidRPr="009C7B0B" w:rsidP="00172D7C">
      <w:pPr>
        <w:pStyle w:val="BodyText"/>
      </w:pPr>
      <w:r w:rsidRPr="009C7B0B">
        <w:t>A</w:t>
      </w:r>
      <w:r w:rsidRPr="009C7B0B">
        <w:t xml:space="preserve">ssessors must satisfy the requirements for assessors listed in the Standards for Registered Training Organisations. </w:t>
      </w:r>
    </w:p>
    <w:p w:rsidR="00000000" w:rsidRPr="009C7B0B" w:rsidP="00172D7C">
      <w:pPr>
        <w:pStyle w:val="BodyText"/>
      </w:pPr>
      <w:r w:rsidRPr="009C7B0B">
        <w:t>This unit must be assessed in the workplace or a close simulation using realistic workplace conditions, materials, activities, responsibili</w:t>
      </w:r>
      <w:r w:rsidRPr="009C7B0B">
        <w:t>ties, procedures, safety requirements and environmental considerations.</w:t>
      </w:r>
    </w:p>
    <w:p w:rsidR="00000000" w:rsidRPr="009C7B0B" w:rsidP="009C7B0B">
      <w:pPr>
        <w:pStyle w:val="Heading1"/>
      </w:pPr>
      <w:bookmarkStart w:id="13" w:name="O_1134456"/>
      <w:bookmarkEnd w:id="13"/>
      <w:r w:rsidRPr="009C7B0B">
        <w:t>Links</w:t>
      </w:r>
    </w:p>
    <w:p w:rsidR="00000000" w:rsidRPr="009C7B0B" w:rsidP="00172D7C">
      <w:pPr>
        <w:pStyle w:val="BodyText"/>
      </w:pPr>
      <w:r w:rsidRPr="009C7B0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62D7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C7B0B" w:rsidP="009C7B0B"/>
    <w:sectPr w:rsidSect="009C7B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B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B0B" w:rsidRPr="00172D7C" w:rsidP="00172D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B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7C" w:rsidP="009C7B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2D7C" w:rsidP="009C7B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72D7C" w:rsidP="009C7B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B0B" w:rsidP="009C7B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2D7C">
      <w:t>Approved</w:t>
    </w:r>
    <w:r w:rsidR="00172D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2D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2D7C">
      <w:rPr>
        <w:noProof/>
      </w:rPr>
      <w:t>4</w:t>
    </w:r>
    <w:r>
      <w:rPr>
        <w:noProof/>
      </w:rPr>
      <w:fldChar w:fldCharType="end"/>
    </w:r>
  </w:p>
  <w:p w:rsidR="009C7B0B" w:rsidP="009C7B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2D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2D7C">
      <w:t>BuildSkills Australia</w:t>
    </w:r>
    <w:r w:rsidR="00172D7C">
      <w:fldChar w:fldCharType="end"/>
    </w:r>
  </w:p>
  <w:p w:rsidR="009C7B0B" w:rsidP="009C7B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B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B0B" w:rsidRPr="00172D7C" w:rsidP="00172D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B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7C" w:rsidRPr="002D2AF8" w:rsidP="009C7B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CPCPGS4011 Design and size consumer gas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72D7C" w:rsidP="009C7B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B0B" w:rsidRPr="002D2AF8" w:rsidP="009C7B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2D7C">
      <w:t>CPCPGS4011 Design and size consumer gas installations</w:t>
    </w:r>
    <w:r w:rsidR="00172D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2D7C">
      <w:rPr>
        <w:noProof/>
      </w:rPr>
      <w:t>1 March 2025</w:t>
    </w:r>
    <w:r>
      <w:fldChar w:fldCharType="end"/>
    </w:r>
  </w:p>
  <w:p w:rsidR="009C7B0B" w:rsidP="009C7B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DEB9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862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4636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B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B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B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B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B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B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B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B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B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B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B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B0B"/>
  </w:style>
  <w:style w:type="character" w:customStyle="1" w:styleId="Heading1Char">
    <w:name w:val="Heading 1 Char"/>
    <w:basedOn w:val="DefaultParagraphFont"/>
    <w:link w:val="Heading1"/>
    <w:rsid w:val="009C7B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B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B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B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7B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7B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B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7B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B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B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B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B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B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B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B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B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B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B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B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B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B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B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B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7B0B"/>
    <w:rPr>
      <w:b/>
      <w:spacing w:val="0"/>
    </w:rPr>
  </w:style>
  <w:style w:type="paragraph" w:customStyle="1" w:styleId="SuperTitle">
    <w:name w:val="SuperTitle"/>
    <w:basedOn w:val="Title"/>
    <w:rsid w:val="009C7B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B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B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7B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B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B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B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B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B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B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B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B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7B0B"/>
    <w:rPr>
      <w:i/>
    </w:rPr>
  </w:style>
  <w:style w:type="paragraph" w:styleId="Caption">
    <w:name w:val="caption"/>
    <w:basedOn w:val="BodyText"/>
    <w:next w:val="Normal"/>
    <w:qFormat/>
    <w:rsid w:val="009C7B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B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B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B0B"/>
  </w:style>
  <w:style w:type="paragraph" w:styleId="TableofFigures">
    <w:name w:val="table of figures"/>
    <w:basedOn w:val="Normal"/>
    <w:next w:val="Normal"/>
    <w:semiHidden/>
    <w:rsid w:val="009C7B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B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7B0B"/>
    <w:rPr>
      <w:rFonts w:ascii="Wingdings" w:hAnsi="Wingdings"/>
    </w:rPr>
  </w:style>
  <w:style w:type="paragraph" w:customStyle="1" w:styleId="TableHeading">
    <w:name w:val="Table Heading"/>
    <w:basedOn w:val="HeadingBase"/>
    <w:rsid w:val="009C7B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B0B"/>
    <w:rPr>
      <w:color w:val="0033CC"/>
      <w:u w:val="none"/>
    </w:rPr>
  </w:style>
  <w:style w:type="paragraph" w:customStyle="1" w:styleId="BodyTextRight">
    <w:name w:val="Body Text Right"/>
    <w:basedOn w:val="BodyText"/>
    <w:rsid w:val="009C7B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B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B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B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B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B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B0B"/>
    <w:rPr>
      <w:sz w:val="32"/>
    </w:rPr>
  </w:style>
  <w:style w:type="paragraph" w:customStyle="1" w:styleId="HeadingProcedure">
    <w:name w:val="Heading Procedure"/>
    <w:basedOn w:val="HeadingBase"/>
    <w:next w:val="Normal"/>
    <w:rsid w:val="009C7B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B0B"/>
    <w:pPr>
      <w:spacing w:before="60" w:after="60"/>
    </w:pPr>
  </w:style>
  <w:style w:type="paragraph" w:styleId="ListContinue">
    <w:name w:val="List Continue"/>
    <w:basedOn w:val="List"/>
    <w:rsid w:val="009C7B0B"/>
    <w:pPr>
      <w:ind w:firstLine="0"/>
    </w:pPr>
  </w:style>
  <w:style w:type="paragraph" w:customStyle="1" w:styleId="ListNote">
    <w:name w:val="List Note"/>
    <w:basedOn w:val="List"/>
    <w:rsid w:val="009C7B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B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B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B0B"/>
    <w:rPr>
      <w:rFonts w:ascii="Courier New" w:hAnsi="Courier New"/>
    </w:rPr>
  </w:style>
  <w:style w:type="paragraph" w:customStyle="1" w:styleId="NoteBullet">
    <w:name w:val="Note Bullet"/>
    <w:basedOn w:val="Note"/>
    <w:rsid w:val="009C7B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B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B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B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B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7B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B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B0B"/>
    <w:rPr>
      <w:b/>
      <w:smallCaps/>
    </w:rPr>
  </w:style>
  <w:style w:type="paragraph" w:customStyle="1" w:styleId="TableListNumber">
    <w:name w:val="Table List Number"/>
    <w:basedOn w:val="ListNumber"/>
    <w:rsid w:val="009C7B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B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B0B"/>
    <w:pPr>
      <w:numPr>
        <w:numId w:val="9"/>
      </w:numPr>
    </w:pPr>
  </w:style>
  <w:style w:type="paragraph" w:customStyle="1" w:styleId="ListAlpha2">
    <w:name w:val="List Alpha 2"/>
    <w:basedOn w:val="List2"/>
    <w:rsid w:val="009C7B0B"/>
    <w:pPr>
      <w:numPr>
        <w:numId w:val="8"/>
      </w:numPr>
    </w:pPr>
  </w:style>
  <w:style w:type="paragraph" w:styleId="List2">
    <w:name w:val="List 2"/>
    <w:basedOn w:val="BodyText"/>
    <w:rsid w:val="009C7B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B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B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B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B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B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7B0B"/>
    <w:pPr>
      <w:numPr>
        <w:numId w:val="4"/>
      </w:numPr>
    </w:pPr>
  </w:style>
  <w:style w:type="paragraph" w:styleId="ListContinue2">
    <w:name w:val="List Continue 2"/>
    <w:basedOn w:val="List2"/>
    <w:rsid w:val="009C7B0B"/>
    <w:pPr>
      <w:ind w:firstLine="0"/>
    </w:pPr>
  </w:style>
  <w:style w:type="paragraph" w:styleId="ListContinue3">
    <w:name w:val="List Continue 3"/>
    <w:basedOn w:val="List3"/>
    <w:rsid w:val="009C7B0B"/>
    <w:pPr>
      <w:ind w:left="1021" w:firstLine="0"/>
    </w:pPr>
  </w:style>
  <w:style w:type="paragraph" w:styleId="ListContinue4">
    <w:name w:val="List Continue 4"/>
    <w:basedOn w:val="List4"/>
    <w:rsid w:val="009C7B0B"/>
    <w:pPr>
      <w:ind w:firstLine="0"/>
    </w:pPr>
  </w:style>
  <w:style w:type="paragraph" w:styleId="ListContinue5">
    <w:name w:val="List Continue 5"/>
    <w:basedOn w:val="List5"/>
    <w:rsid w:val="009C7B0B"/>
    <w:pPr>
      <w:ind w:firstLine="0"/>
    </w:pPr>
  </w:style>
  <w:style w:type="paragraph" w:styleId="ListNumber3">
    <w:name w:val="List Number 3"/>
    <w:basedOn w:val="List3"/>
    <w:rsid w:val="009C7B0B"/>
    <w:pPr>
      <w:numPr>
        <w:numId w:val="5"/>
      </w:numPr>
    </w:pPr>
  </w:style>
  <w:style w:type="paragraph" w:styleId="ListNumber4">
    <w:name w:val="List Number 4"/>
    <w:basedOn w:val="List4"/>
    <w:rsid w:val="009C7B0B"/>
    <w:pPr>
      <w:numPr>
        <w:numId w:val="6"/>
      </w:numPr>
    </w:pPr>
  </w:style>
  <w:style w:type="paragraph" w:styleId="ListNumber5">
    <w:name w:val="List Number 5"/>
    <w:basedOn w:val="List5"/>
    <w:rsid w:val="009C7B0B"/>
    <w:pPr>
      <w:numPr>
        <w:numId w:val="7"/>
      </w:numPr>
    </w:pPr>
  </w:style>
  <w:style w:type="paragraph" w:styleId="BlockText">
    <w:name w:val="Block Text"/>
    <w:basedOn w:val="Normal"/>
    <w:rsid w:val="009C7B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B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B0B"/>
    <w:rPr>
      <w:sz w:val="16"/>
      <w:vertAlign w:val="superscript"/>
    </w:rPr>
  </w:style>
  <w:style w:type="character" w:customStyle="1" w:styleId="Symbols">
    <w:name w:val="Symbols"/>
    <w:basedOn w:val="DefaultParagraphFont"/>
    <w:rsid w:val="009C7B0B"/>
    <w:rPr>
      <w:rFonts w:ascii="Symbol" w:hAnsi="Symbol"/>
    </w:rPr>
  </w:style>
  <w:style w:type="character" w:customStyle="1" w:styleId="MenuOptions">
    <w:name w:val="Menu Options"/>
    <w:basedOn w:val="DefaultParagraphFont"/>
    <w:rsid w:val="009C7B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B0B"/>
    <w:rPr>
      <w:b/>
    </w:rPr>
  </w:style>
  <w:style w:type="character" w:customStyle="1" w:styleId="Underlined">
    <w:name w:val="Underlined"/>
    <w:basedOn w:val="DefaultParagraphFont"/>
    <w:rsid w:val="009C7B0B"/>
    <w:rPr>
      <w:u w:val="single"/>
    </w:rPr>
  </w:style>
  <w:style w:type="paragraph" w:customStyle="1" w:styleId="TableBodyTextRight">
    <w:name w:val="Table Body Text Right"/>
    <w:basedOn w:val="TableBodyText"/>
    <w:rsid w:val="009C7B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B0B"/>
    <w:rPr>
      <w:sz w:val="18"/>
    </w:rPr>
  </w:style>
  <w:style w:type="paragraph" w:customStyle="1" w:styleId="BodySmallRight">
    <w:name w:val="Body Small Right"/>
    <w:basedOn w:val="BodyTextRight"/>
    <w:rsid w:val="009C7B0B"/>
    <w:rPr>
      <w:sz w:val="18"/>
      <w:szCs w:val="18"/>
    </w:rPr>
  </w:style>
  <w:style w:type="paragraph" w:customStyle="1" w:styleId="MarginEdition">
    <w:name w:val="Margin Edition"/>
    <w:basedOn w:val="MarginNote"/>
    <w:rsid w:val="009C7B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B0B"/>
    <w:rPr>
      <w:sz w:val="2"/>
      <w:szCs w:val="2"/>
    </w:rPr>
  </w:style>
  <w:style w:type="character" w:customStyle="1" w:styleId="Small">
    <w:name w:val="Small"/>
    <w:basedOn w:val="DefaultParagraphFont"/>
    <w:rsid w:val="009C7B0B"/>
    <w:rPr>
      <w:sz w:val="16"/>
    </w:rPr>
  </w:style>
  <w:style w:type="paragraph" w:customStyle="1" w:styleId="WideTable">
    <w:name w:val="Wide Table"/>
    <w:basedOn w:val="Normal"/>
    <w:rsid w:val="009C7B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B0B"/>
  </w:style>
  <w:style w:type="paragraph" w:styleId="Quote">
    <w:name w:val="Quote"/>
    <w:basedOn w:val="Heading1"/>
    <w:link w:val="QuoteChar"/>
    <w:qFormat/>
    <w:rsid w:val="009C7B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B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B0B"/>
    <w:pPr>
      <w:pageBreakBefore/>
    </w:pPr>
  </w:style>
  <w:style w:type="paragraph" w:customStyle="1" w:styleId="Border">
    <w:name w:val="Border"/>
    <w:basedOn w:val="Normal"/>
    <w:qFormat/>
    <w:rsid w:val="009C7B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B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B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B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B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B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B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B0B"/>
    <w:rPr>
      <w:u w:val="single"/>
    </w:rPr>
  </w:style>
  <w:style w:type="character" w:customStyle="1" w:styleId="BoldandItalics">
    <w:name w:val="Bold and Italics"/>
    <w:qFormat/>
    <w:rsid w:val="009C7B0B"/>
    <w:rPr>
      <w:b/>
      <w:i/>
      <w:u w:val="none"/>
    </w:rPr>
  </w:style>
  <w:style w:type="paragraph" w:styleId="BalloonText">
    <w:name w:val="Balloon Text"/>
    <w:basedOn w:val="Normal"/>
    <w:link w:val="BalloonTextChar"/>
    <w:rsid w:val="009C7B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B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B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B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B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B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B0B"/>
    <w:pPr>
      <w:spacing w:before="0" w:after="0"/>
    </w:pPr>
  </w:style>
  <w:style w:type="paragraph" w:customStyle="1" w:styleId="BodyTextBold">
    <w:name w:val="Body Text Bold"/>
    <w:basedOn w:val="BodyText"/>
    <w:qFormat/>
    <w:rsid w:val="009C7B0B"/>
    <w:rPr>
      <w:b/>
    </w:rPr>
  </w:style>
  <w:style w:type="character" w:styleId="Hyperlink">
    <w:name w:val="Hyperlink"/>
    <w:basedOn w:val="DefaultParagraphFont"/>
    <w:uiPriority w:val="99"/>
    <w:unhideWhenUsed/>
    <w:rsid w:val="00172D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681</Words>
  <Characters>4473</Characters>
  <Application>Microsoft Office Word</Application>
  <DocSecurity>0</DocSecurity>
  <Lines>154</Lines>
  <Paragraphs>99</Paragraphs>
  <ScaleCrop>false</ScaleCrop>
  <Company>Author-it Software Corporation Ltd.</Company>
  <LinksUpToDate>false</LinksUpToDate>
  <CharactersWithSpaces>5055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CPCPGS4011 Design and size consumer gas installations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2025-03-01T11:37:00Z</dcterms:created>
  <dcterms:modified xsi:type="dcterms:W3CDTF">2025-03-01T11:37:00Z</dcterms:modified>
</cp:coreProperties>
</file>