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2A3" w:rsidP="006502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CPCPGS3060 Install LPG storage of aggregate storage capacity exceeding 500 litres and less than 8 kl</w:t>
      </w:r>
      <w:r>
        <w:fldChar w:fldCharType="end"/>
      </w:r>
    </w:p>
    <w:p w:rsidR="006502A3" w:rsidP="006502A3">
      <w:pPr>
        <w:pStyle w:val="Version"/>
        <w:sectPr w:rsidSect="00922A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2A2B" w:rsidP="00922A2B">
      <w:pPr>
        <w:pStyle w:val="SuperHeading"/>
      </w:pPr>
      <w:r w:rsidRPr="00922A2B">
        <w:t>CPCPGS3060 Install LPG storage of aggregate storage capacity exceeding 500 litres and less than 8 kl</w:t>
      </w:r>
    </w:p>
    <w:p w:rsidR="00000000" w:rsidRPr="00922A2B" w:rsidP="00922A2B">
      <w:pPr>
        <w:pStyle w:val="Heading1"/>
      </w:pPr>
      <w:bookmarkStart w:id="1" w:name="O_1159654"/>
      <w:bookmarkEnd w:id="1"/>
      <w:r w:rsidRPr="00922A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A2B" w:rsidP="00922A2B">
            <w:pPr>
              <w:pStyle w:val="BodyText"/>
            </w:pPr>
            <w:r w:rsidRPr="00922A2B">
              <w:t>This version first released with CPC Construction, Plumbing and Services Training Package Release 5.1.</w:t>
            </w:r>
          </w:p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Change to Pre-requisite unit.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A2B" w:rsidP="00922A2B">
            <w:pPr>
              <w:pStyle w:val="BodyText"/>
            </w:pPr>
            <w:r w:rsidRPr="00922A2B">
              <w:t>This version first released with CPC Construction, Plumbing and Services Training Package Release 5.0.</w:t>
            </w:r>
          </w:p>
          <w:p w:rsidR="00000000" w:rsidRPr="00922A2B" w:rsidP="00922A2B">
            <w:pPr>
              <w:pStyle w:val="BodyText"/>
            </w:pPr>
            <w:r w:rsidRPr="00922A2B">
              <w:t>Supersedes and is equivalent to CPCPGS3060A Install LPG storage of aggregate storage capacity exceeding 500 litr</w:t>
            </w:r>
            <w:r w:rsidRPr="00922A2B">
              <w:t>es and less than 8 KL.  Updated to meet the Standards for Training Packages 2012.</w:t>
            </w:r>
          </w:p>
        </w:tc>
      </w:tr>
    </w:tbl>
    <w:p w:rsidR="00000000" w:rsidRPr="00922A2B" w:rsidP="00922A2B">
      <w:pPr>
        <w:pStyle w:val="BodyText"/>
      </w:pPr>
    </w:p>
    <w:p w:rsidR="00000000" w:rsidRPr="00922A2B" w:rsidP="00922A2B">
      <w:pPr>
        <w:pStyle w:val="AllowPageBreak"/>
      </w:pPr>
    </w:p>
    <w:p w:rsidR="00000000" w:rsidRPr="00922A2B" w:rsidP="00922A2B">
      <w:pPr>
        <w:pStyle w:val="Heading1"/>
      </w:pPr>
      <w:bookmarkStart w:id="2" w:name="O_1159653"/>
      <w:bookmarkEnd w:id="2"/>
      <w:r w:rsidRPr="00922A2B">
        <w:t>Application</w:t>
      </w:r>
    </w:p>
    <w:p w:rsidR="00000000" w:rsidRPr="00922A2B" w:rsidP="006502A3">
      <w:pPr>
        <w:pStyle w:val="BodyText"/>
      </w:pPr>
      <w:r w:rsidRPr="00922A2B">
        <w:t>This unit specifies the skills and knowledge required to select, locate and install liquefied petroleum gas (LPG) storage of 500 to 8000 litr</w:t>
      </w:r>
      <w:r w:rsidRPr="00922A2B">
        <w:t>es aggregate capacity.</w:t>
      </w:r>
    </w:p>
    <w:p w:rsidR="00000000" w:rsidRPr="00922A2B" w:rsidP="006502A3">
      <w:pPr>
        <w:pStyle w:val="BodyText"/>
      </w:pPr>
      <w:r w:rsidRPr="00922A2B">
        <w:t>In some jurisdictions, this unit of competency may form part of accreditation, licensing, legislative, regulatory or certification requirements.</w:t>
      </w:r>
    </w:p>
    <w:p w:rsidR="00000000" w:rsidRPr="00922A2B" w:rsidP="00922A2B">
      <w:pPr>
        <w:pStyle w:val="Heading1"/>
      </w:pPr>
      <w:bookmarkStart w:id="3" w:name="O_1159652"/>
      <w:bookmarkEnd w:id="3"/>
      <w:r w:rsidRPr="00922A2B">
        <w:t>Pre-requisite Unit</w:t>
      </w:r>
    </w:p>
    <w:p w:rsidR="00000000" w:rsidRPr="00922A2B" w:rsidP="006502A3">
      <w:pPr>
        <w:pStyle w:val="BodyText"/>
      </w:pPr>
      <w:r w:rsidRPr="00922A2B">
        <w:t>CPCPCM2043 Carry out WHS requirements</w:t>
      </w:r>
    </w:p>
    <w:p w:rsidR="00000000" w:rsidRPr="00922A2B" w:rsidP="00922A2B">
      <w:pPr>
        <w:pStyle w:val="Heading1"/>
      </w:pPr>
      <w:bookmarkStart w:id="4" w:name="O_1159651"/>
      <w:bookmarkEnd w:id="4"/>
      <w:r w:rsidRPr="00922A2B">
        <w:t>Unit Sector</w:t>
      </w:r>
    </w:p>
    <w:p w:rsidR="00000000" w:rsidRPr="00922A2B" w:rsidP="006502A3">
      <w:pPr>
        <w:pStyle w:val="BodyText"/>
      </w:pPr>
      <w:r w:rsidRPr="00922A2B">
        <w:t>Plumbing</w:t>
      </w:r>
    </w:p>
    <w:p w:rsidR="00000000" w:rsidRPr="00922A2B" w:rsidP="00922A2B">
      <w:pPr>
        <w:pStyle w:val="Heading1"/>
      </w:pPr>
      <w:bookmarkStart w:id="5" w:name="O_1159650"/>
      <w:bookmarkEnd w:id="5"/>
      <w:r w:rsidRPr="00922A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Performance criteria describe what needs to be done to demonstrate achievement of the element.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Access, read and determine LPG system installation requirements from relevant job plans and specifications, codes, Australian standards, manufacturer’s specifications and jurisdictional requirements.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 xml:space="preserve">Identify and apply workplace policies and procedure and </w:t>
            </w:r>
            <w:r w:rsidRPr="00922A2B">
              <w:t>work health and safety (WHS) and environmental requirements.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 xml:space="preserve">Determine gas load and design requirements. 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Check storage capacity for compliance with relevant job plans and specifications</w:t>
            </w:r>
            <w:r w:rsidRPr="00922A2B">
              <w:t>, codes, Australian standards, manufacturer’s specifications and jurisdictional requirements.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 xml:space="preserve">Determine appropriate regulators to meet capacity and load of the system. 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Select the location of LPG cylinders or tank according to relevant job plans and specifications, codes, relevant Australian standards, manufacturer’s specifications and jurisdictional requirements.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Create a materials list and collect materials.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Select appropriate tools and equipment, including personal protective equipment (PPE).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 xml:space="preserve">Select appropriate testing equipment. 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Prepare work area and materials to support installation.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Install and test LPG storage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Install LPG storage container/s, piping, fittings and components in compliance with relevant job plans and specifications, codes, Australian standards, manufacturer’</w:t>
            </w:r>
            <w:r w:rsidRPr="00922A2B">
              <w:t>s specifications and jurisdictional requirements.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Install regulators and associated pipework, in compliance with relevant job plans and specifications, codes, Australian standards, manufacturer’s specifications and jurisdictional requirements.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3.</w:t>
            </w:r>
            <w:r w:rsidRPr="00922A2B">
              <w:t>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Test and purge installation.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Commission installation, including checking regulator working and lockup pressure.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Complete documentation according to installation requirements and/or workplace procedures.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Clear the work area, and dispose of, reuse or recycle materials in accordance with state and territory legislation and workplace policies and procedures.</w:t>
            </w:r>
          </w:p>
        </w:tc>
      </w:tr>
      <w:tr w:rsidTr="00922A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A2B">
            <w:pPr>
              <w:pStyle w:val="BodyText"/>
              <w:rPr>
                <w:lang w:val="en-NZ"/>
              </w:rPr>
            </w:pPr>
            <w:r w:rsidRPr="00922A2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A2B" w:rsidP="00922A2B">
            <w:pPr>
              <w:pStyle w:val="BodyText"/>
            </w:pPr>
            <w:r w:rsidRPr="00922A2B">
              <w:t>Clean tools and equipment, check for serviceability and report any damage, and store and secure</w:t>
            </w:r>
            <w:r w:rsidRPr="00922A2B">
              <w:t>.</w:t>
            </w:r>
          </w:p>
        </w:tc>
      </w:tr>
    </w:tbl>
    <w:p w:rsidR="00000000" w:rsidRPr="00922A2B" w:rsidP="00922A2B">
      <w:pPr>
        <w:pStyle w:val="BodyText"/>
      </w:pPr>
    </w:p>
    <w:p w:rsidR="00000000" w:rsidRPr="00922A2B" w:rsidP="00922A2B">
      <w:pPr>
        <w:pStyle w:val="AllowPageBreak"/>
      </w:pPr>
    </w:p>
    <w:p w:rsidR="00000000" w:rsidRPr="00922A2B" w:rsidP="00922A2B">
      <w:pPr>
        <w:pStyle w:val="Heading1"/>
      </w:pPr>
      <w:bookmarkStart w:id="6" w:name="O_1159649"/>
      <w:bookmarkEnd w:id="6"/>
      <w:r w:rsidRPr="00922A2B">
        <w:t>Foundation Skills</w:t>
      </w:r>
    </w:p>
    <w:p w:rsidR="00000000" w:rsidRPr="00922A2B" w:rsidP="006502A3">
      <w:pPr>
        <w:pStyle w:val="BodyText"/>
      </w:pPr>
      <w:r w:rsidRPr="00922A2B">
        <w:t xml:space="preserve">Foundation skills essential to performance are explicit in the performance criteria of this unit of competency. </w:t>
      </w:r>
    </w:p>
    <w:p w:rsidR="00000000" w:rsidRPr="00922A2B" w:rsidP="00922A2B">
      <w:pPr>
        <w:pStyle w:val="Heading1"/>
      </w:pPr>
      <w:bookmarkStart w:id="7" w:name="O_1159648"/>
      <w:bookmarkEnd w:id="7"/>
      <w:r w:rsidRPr="00922A2B">
        <w:t>Unit Mapping Information</w:t>
      </w:r>
    </w:p>
    <w:p w:rsidR="00000000" w:rsidRPr="00922A2B" w:rsidP="006502A3">
      <w:pPr>
        <w:pStyle w:val="BodyText"/>
      </w:pPr>
      <w:r w:rsidRPr="00922A2B">
        <w:t>Supersedes and is equivalent to CPCPGS3060A Install LPG storage of aggregate storage capacity exceeding 500 litres and less than 8 KL.</w:t>
      </w:r>
    </w:p>
    <w:p w:rsidR="00000000" w:rsidRPr="00922A2B" w:rsidP="00922A2B">
      <w:pPr>
        <w:pStyle w:val="Heading1"/>
      </w:pPr>
      <w:bookmarkStart w:id="8" w:name="O_1159655"/>
      <w:bookmarkEnd w:id="8"/>
      <w:r w:rsidRPr="00922A2B">
        <w:t>Links</w:t>
      </w:r>
    </w:p>
    <w:p w:rsidR="00000000" w:rsidRPr="00922A2B" w:rsidP="006502A3">
      <w:pPr>
        <w:pStyle w:val="BodyText"/>
      </w:pPr>
      <w:r w:rsidRPr="00922A2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5541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2A2B" w:rsidP="00922A2B"/>
    <w:sectPr w:rsidSect="00922A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A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A2B" w:rsidRPr="006502A3" w:rsidP="006502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A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A3" w:rsidP="00922A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02A3" w:rsidP="00922A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502A3" w:rsidP="00922A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A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A2B" w:rsidRPr="006502A3" w:rsidP="006502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A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A3" w:rsidRPr="002D2AF8" w:rsidP="00922A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CPCPGS3060 Install LPG storage of aggregate storage capacity exceeding 500 litres and less than 8 kl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502A3" w:rsidP="00922A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A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A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A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A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A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A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A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A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A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A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A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A2B"/>
  </w:style>
  <w:style w:type="character" w:customStyle="1" w:styleId="Heading1Char">
    <w:name w:val="Heading 1 Char"/>
    <w:basedOn w:val="DefaultParagraphFont"/>
    <w:link w:val="Heading1"/>
    <w:rsid w:val="00922A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A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A2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22A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A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A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A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A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A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A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A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A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A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A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A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A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A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A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A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A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A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A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2A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2A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2A2B"/>
    <w:rPr>
      <w:b/>
      <w:spacing w:val="0"/>
    </w:rPr>
  </w:style>
  <w:style w:type="paragraph" w:customStyle="1" w:styleId="SuperTitle">
    <w:name w:val="SuperTitle"/>
    <w:basedOn w:val="Title"/>
    <w:rsid w:val="00922A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A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A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2A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2A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A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A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A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A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A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A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A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A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A2B"/>
    <w:rPr>
      <w:i/>
    </w:rPr>
  </w:style>
  <w:style w:type="paragraph" w:styleId="Caption">
    <w:name w:val="caption"/>
    <w:basedOn w:val="BodyText"/>
    <w:next w:val="Normal"/>
    <w:qFormat/>
    <w:rsid w:val="00922A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A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A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A2B"/>
  </w:style>
  <w:style w:type="paragraph" w:styleId="TableofFigures">
    <w:name w:val="table of figures"/>
    <w:basedOn w:val="Normal"/>
    <w:next w:val="Normal"/>
    <w:semiHidden/>
    <w:rsid w:val="00922A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A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2A2B"/>
    <w:rPr>
      <w:rFonts w:ascii="Wingdings" w:hAnsi="Wingdings"/>
    </w:rPr>
  </w:style>
  <w:style w:type="paragraph" w:customStyle="1" w:styleId="TableHeading">
    <w:name w:val="Table Heading"/>
    <w:basedOn w:val="HeadingBase"/>
    <w:rsid w:val="00922A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A2B"/>
    <w:rPr>
      <w:color w:val="0033CC"/>
      <w:u w:val="none"/>
    </w:rPr>
  </w:style>
  <w:style w:type="paragraph" w:customStyle="1" w:styleId="BodyTextRight">
    <w:name w:val="Body Text Right"/>
    <w:basedOn w:val="BodyText"/>
    <w:rsid w:val="00922A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A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A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A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A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A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A2B"/>
    <w:rPr>
      <w:sz w:val="32"/>
    </w:rPr>
  </w:style>
  <w:style w:type="paragraph" w:customStyle="1" w:styleId="HeadingProcedure">
    <w:name w:val="Heading Procedure"/>
    <w:basedOn w:val="HeadingBase"/>
    <w:next w:val="Normal"/>
    <w:rsid w:val="00922A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A2B"/>
    <w:pPr>
      <w:spacing w:before="60" w:after="60"/>
    </w:pPr>
  </w:style>
  <w:style w:type="paragraph" w:styleId="ListContinue">
    <w:name w:val="List Continue"/>
    <w:basedOn w:val="List"/>
    <w:rsid w:val="00922A2B"/>
    <w:pPr>
      <w:ind w:firstLine="0"/>
    </w:pPr>
  </w:style>
  <w:style w:type="paragraph" w:customStyle="1" w:styleId="ListNote">
    <w:name w:val="List Note"/>
    <w:basedOn w:val="List"/>
    <w:rsid w:val="00922A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A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A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A2B"/>
    <w:rPr>
      <w:rFonts w:ascii="Courier New" w:hAnsi="Courier New"/>
    </w:rPr>
  </w:style>
  <w:style w:type="paragraph" w:customStyle="1" w:styleId="NoteBullet">
    <w:name w:val="Note Bullet"/>
    <w:basedOn w:val="Note"/>
    <w:rsid w:val="00922A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A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A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A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A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2A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A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A2B"/>
    <w:rPr>
      <w:b/>
      <w:smallCaps/>
    </w:rPr>
  </w:style>
  <w:style w:type="paragraph" w:customStyle="1" w:styleId="TableListNumber">
    <w:name w:val="Table List Number"/>
    <w:basedOn w:val="ListNumber"/>
    <w:rsid w:val="00922A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A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A2B"/>
    <w:pPr>
      <w:numPr>
        <w:numId w:val="7"/>
      </w:numPr>
    </w:pPr>
  </w:style>
  <w:style w:type="paragraph" w:customStyle="1" w:styleId="ListAlpha2">
    <w:name w:val="List Alpha 2"/>
    <w:basedOn w:val="List2"/>
    <w:rsid w:val="00922A2B"/>
    <w:pPr>
      <w:numPr>
        <w:numId w:val="6"/>
      </w:numPr>
    </w:pPr>
  </w:style>
  <w:style w:type="paragraph" w:styleId="List2">
    <w:name w:val="List 2"/>
    <w:basedOn w:val="BodyText"/>
    <w:rsid w:val="00922A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A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A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A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A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A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2A2B"/>
    <w:pPr>
      <w:numPr>
        <w:numId w:val="2"/>
      </w:numPr>
    </w:pPr>
  </w:style>
  <w:style w:type="paragraph" w:styleId="ListContinue2">
    <w:name w:val="List Continue 2"/>
    <w:basedOn w:val="List2"/>
    <w:rsid w:val="00922A2B"/>
    <w:pPr>
      <w:ind w:firstLine="0"/>
    </w:pPr>
  </w:style>
  <w:style w:type="paragraph" w:styleId="ListContinue3">
    <w:name w:val="List Continue 3"/>
    <w:basedOn w:val="List3"/>
    <w:rsid w:val="00922A2B"/>
    <w:pPr>
      <w:ind w:left="1021" w:firstLine="0"/>
    </w:pPr>
  </w:style>
  <w:style w:type="paragraph" w:styleId="ListContinue4">
    <w:name w:val="List Continue 4"/>
    <w:basedOn w:val="List4"/>
    <w:rsid w:val="00922A2B"/>
    <w:pPr>
      <w:ind w:firstLine="0"/>
    </w:pPr>
  </w:style>
  <w:style w:type="paragraph" w:styleId="ListContinue5">
    <w:name w:val="List Continue 5"/>
    <w:basedOn w:val="List5"/>
    <w:rsid w:val="00922A2B"/>
    <w:pPr>
      <w:ind w:firstLine="0"/>
    </w:pPr>
  </w:style>
  <w:style w:type="paragraph" w:styleId="ListNumber3">
    <w:name w:val="List Number 3"/>
    <w:basedOn w:val="List3"/>
    <w:rsid w:val="00922A2B"/>
    <w:pPr>
      <w:numPr>
        <w:numId w:val="3"/>
      </w:numPr>
    </w:pPr>
  </w:style>
  <w:style w:type="paragraph" w:styleId="ListNumber4">
    <w:name w:val="List Number 4"/>
    <w:basedOn w:val="List4"/>
    <w:rsid w:val="00922A2B"/>
    <w:pPr>
      <w:numPr>
        <w:numId w:val="4"/>
      </w:numPr>
    </w:pPr>
  </w:style>
  <w:style w:type="paragraph" w:styleId="ListNumber5">
    <w:name w:val="List Number 5"/>
    <w:basedOn w:val="List5"/>
    <w:rsid w:val="00922A2B"/>
    <w:pPr>
      <w:numPr>
        <w:numId w:val="5"/>
      </w:numPr>
    </w:pPr>
  </w:style>
  <w:style w:type="paragraph" w:styleId="BlockText">
    <w:name w:val="Block Text"/>
    <w:basedOn w:val="Normal"/>
    <w:rsid w:val="00922A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A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A2B"/>
    <w:rPr>
      <w:sz w:val="16"/>
      <w:vertAlign w:val="superscript"/>
    </w:rPr>
  </w:style>
  <w:style w:type="character" w:customStyle="1" w:styleId="Symbols">
    <w:name w:val="Symbols"/>
    <w:basedOn w:val="DefaultParagraphFont"/>
    <w:rsid w:val="00922A2B"/>
    <w:rPr>
      <w:rFonts w:ascii="Symbol" w:hAnsi="Symbol"/>
    </w:rPr>
  </w:style>
  <w:style w:type="character" w:customStyle="1" w:styleId="MenuOptions">
    <w:name w:val="Menu Options"/>
    <w:basedOn w:val="DefaultParagraphFont"/>
    <w:rsid w:val="00922A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A2B"/>
    <w:rPr>
      <w:b/>
    </w:rPr>
  </w:style>
  <w:style w:type="character" w:customStyle="1" w:styleId="Underlined">
    <w:name w:val="Underlined"/>
    <w:basedOn w:val="DefaultParagraphFont"/>
    <w:rsid w:val="00922A2B"/>
    <w:rPr>
      <w:u w:val="single"/>
    </w:rPr>
  </w:style>
  <w:style w:type="paragraph" w:customStyle="1" w:styleId="TableBodyTextRight">
    <w:name w:val="Table Body Text Right"/>
    <w:basedOn w:val="TableBodyText"/>
    <w:rsid w:val="00922A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A2B"/>
    <w:rPr>
      <w:sz w:val="18"/>
    </w:rPr>
  </w:style>
  <w:style w:type="paragraph" w:customStyle="1" w:styleId="BodySmallRight">
    <w:name w:val="Body Small Right"/>
    <w:basedOn w:val="BodyTextRight"/>
    <w:rsid w:val="00922A2B"/>
    <w:rPr>
      <w:sz w:val="18"/>
      <w:szCs w:val="18"/>
    </w:rPr>
  </w:style>
  <w:style w:type="paragraph" w:customStyle="1" w:styleId="MarginEdition">
    <w:name w:val="Margin Edition"/>
    <w:basedOn w:val="MarginNote"/>
    <w:rsid w:val="00922A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A2B"/>
    <w:rPr>
      <w:sz w:val="2"/>
      <w:szCs w:val="2"/>
    </w:rPr>
  </w:style>
  <w:style w:type="character" w:customStyle="1" w:styleId="Small">
    <w:name w:val="Small"/>
    <w:basedOn w:val="DefaultParagraphFont"/>
    <w:rsid w:val="00922A2B"/>
    <w:rPr>
      <w:sz w:val="16"/>
    </w:rPr>
  </w:style>
  <w:style w:type="paragraph" w:customStyle="1" w:styleId="WideTable">
    <w:name w:val="Wide Table"/>
    <w:basedOn w:val="Normal"/>
    <w:rsid w:val="00922A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A2B"/>
  </w:style>
  <w:style w:type="paragraph" w:styleId="Quote">
    <w:name w:val="Quote"/>
    <w:basedOn w:val="Heading1"/>
    <w:link w:val="QuoteChar"/>
    <w:qFormat/>
    <w:rsid w:val="00922A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A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A2B"/>
    <w:pPr>
      <w:pageBreakBefore/>
    </w:pPr>
  </w:style>
  <w:style w:type="paragraph" w:customStyle="1" w:styleId="Border">
    <w:name w:val="Border"/>
    <w:basedOn w:val="Normal"/>
    <w:qFormat/>
    <w:rsid w:val="00922A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A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A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A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A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A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A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A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A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A2B"/>
    <w:rPr>
      <w:u w:val="single"/>
    </w:rPr>
  </w:style>
  <w:style w:type="character" w:customStyle="1" w:styleId="BoldandItalics">
    <w:name w:val="Bold and Italics"/>
    <w:qFormat/>
    <w:rsid w:val="00922A2B"/>
    <w:rPr>
      <w:b/>
      <w:i/>
      <w:u w:val="none"/>
    </w:rPr>
  </w:style>
  <w:style w:type="paragraph" w:styleId="BalloonText">
    <w:name w:val="Balloon Text"/>
    <w:basedOn w:val="Normal"/>
    <w:link w:val="BalloonTextChar"/>
    <w:rsid w:val="00922A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A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A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A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A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A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A2B"/>
    <w:pPr>
      <w:spacing w:before="0" w:after="0"/>
    </w:pPr>
  </w:style>
  <w:style w:type="paragraph" w:customStyle="1" w:styleId="BodyTextBold">
    <w:name w:val="Body Text Bold"/>
    <w:basedOn w:val="BodyText"/>
    <w:qFormat/>
    <w:rsid w:val="00922A2B"/>
    <w:rPr>
      <w:b/>
    </w:rPr>
  </w:style>
  <w:style w:type="character" w:styleId="Hyperlink">
    <w:name w:val="Hyperlink"/>
    <w:basedOn w:val="DefaultParagraphFont"/>
    <w:uiPriority w:val="99"/>
    <w:unhideWhenUsed/>
    <w:rsid w:val="006502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3468</Characters>
  <Application>Microsoft Office Word</Application>
  <DocSecurity>0</DocSecurity>
  <Lines>157</Lines>
  <Paragraphs>81</Paragraphs>
  <ScaleCrop>false</ScaleCrop>
  <Company>Author-it Software Corporation Ltd.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CPCPGS3060 Install LPG storage of aggregate storage capacity exceeding 500 litres and less than 8 kl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