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C10" w:rsidP="00867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CPCPGS3056 Size and install consumer gas piping systems</w:t>
      </w:r>
      <w:r>
        <w:fldChar w:fldCharType="end"/>
      </w:r>
    </w:p>
    <w:p w:rsidR="00867C10" w:rsidP="00867C10">
      <w:pPr>
        <w:pStyle w:val="Version"/>
        <w:sectPr w:rsidSect="00F72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72555" w:rsidP="00F72555">
      <w:pPr>
        <w:pStyle w:val="SuperHeading"/>
      </w:pPr>
      <w:r w:rsidRPr="00F72555">
        <w:t>Assessment Requirements for CPCPGS3056 Size and install consumer gas piping systems</w:t>
      </w:r>
    </w:p>
    <w:p w:rsidR="00000000" w:rsidRPr="00F72555" w:rsidP="00F72555">
      <w:pPr>
        <w:pStyle w:val="Heading1"/>
      </w:pPr>
      <w:bookmarkStart w:id="1" w:name="O_1165727"/>
      <w:bookmarkEnd w:id="1"/>
      <w:r w:rsidRPr="00F725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72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55">
            <w:pPr>
              <w:pStyle w:val="BodyText"/>
              <w:rPr>
                <w:lang w:val="en-NZ"/>
              </w:rPr>
            </w:pPr>
            <w:r w:rsidRPr="00F72555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55" w:rsidP="00F72555">
            <w:pPr>
              <w:pStyle w:val="BodyText"/>
            </w:pPr>
            <w:r w:rsidRPr="00F72555">
              <w:t>This version first released with CPC Construction, Plumbing and Services Training Package Release 6.2.</w:t>
            </w:r>
          </w:p>
          <w:p w:rsidR="00000000" w:rsidP="00F72555">
            <w:pPr>
              <w:pStyle w:val="BodyText"/>
              <w:rPr>
                <w:lang w:val="en-NZ"/>
              </w:rPr>
            </w:pPr>
            <w:r w:rsidRPr="00F72555">
              <w:t>Included PC 2.3, ‘</w:t>
            </w:r>
            <w:r w:rsidRPr="00F72555">
              <w:t>Select appropriate tools and equipment including personal protective equipment (PPE)’.</w:t>
            </w:r>
          </w:p>
        </w:tc>
      </w:tr>
      <w:tr w:rsidTr="00F72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55">
            <w:pPr>
              <w:pStyle w:val="BodyText"/>
              <w:rPr>
                <w:lang w:val="en-NZ"/>
              </w:rPr>
            </w:pPr>
            <w:r w:rsidRPr="00F7255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55" w:rsidP="00F72555">
            <w:pPr>
              <w:pStyle w:val="BodyText"/>
            </w:pPr>
            <w:r w:rsidRPr="00F72555">
              <w:t>This version first released with CPC Construction, Plumbing and Services Training Package Release 5.1.</w:t>
            </w:r>
          </w:p>
          <w:p w:rsidR="00000000" w:rsidP="00F72555">
            <w:pPr>
              <w:pStyle w:val="BodyText"/>
              <w:rPr>
                <w:lang w:val="en-NZ"/>
              </w:rPr>
            </w:pPr>
            <w:r w:rsidRPr="00F72555">
              <w:t>Changes to Application.</w:t>
            </w:r>
          </w:p>
        </w:tc>
      </w:tr>
      <w:tr w:rsidTr="00F72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55">
            <w:pPr>
              <w:pStyle w:val="BodyText"/>
              <w:rPr>
                <w:lang w:val="en-NZ"/>
              </w:rPr>
            </w:pPr>
            <w:r w:rsidRPr="00F7255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55" w:rsidP="00F72555">
            <w:pPr>
              <w:pStyle w:val="BodyText"/>
            </w:pPr>
            <w:r w:rsidRPr="00F72555">
              <w:t>This version first r</w:t>
            </w:r>
            <w:r w:rsidRPr="00F72555">
              <w:t>eleased with CPC Construction, Plumbing and Services Training Package Release 5.0.</w:t>
            </w:r>
          </w:p>
          <w:p w:rsidR="00000000" w:rsidRPr="00F72555" w:rsidP="00F72555">
            <w:pPr>
              <w:pStyle w:val="BodyText"/>
            </w:pPr>
            <w:r w:rsidRPr="00F72555">
              <w:t>Supersedes and is not equivalent to CPCPGS3056A Install gas piping systems, and CPCPGS3057A Size consumer gas piping systems.  Updated to meet the Standards for Training Pac</w:t>
            </w:r>
            <w:r w:rsidRPr="00F72555">
              <w:t>kages 2012.</w:t>
            </w:r>
          </w:p>
        </w:tc>
      </w:tr>
    </w:tbl>
    <w:p w:rsidR="00000000" w:rsidRPr="00F72555" w:rsidP="00F72555">
      <w:pPr>
        <w:pStyle w:val="BodyText"/>
      </w:pPr>
    </w:p>
    <w:p w:rsidR="00000000" w:rsidRPr="00F72555" w:rsidP="00F72555">
      <w:pPr>
        <w:pStyle w:val="AllowPageBreak"/>
      </w:pPr>
    </w:p>
    <w:p w:rsidR="00000000" w:rsidRPr="00F72555" w:rsidP="00F72555">
      <w:pPr>
        <w:pStyle w:val="Heading1"/>
      </w:pPr>
      <w:bookmarkStart w:id="2" w:name="O_1165726"/>
      <w:bookmarkEnd w:id="2"/>
      <w:r w:rsidRPr="00F72555">
        <w:t>Performance Evidence</w:t>
      </w:r>
    </w:p>
    <w:p w:rsidR="00000000" w:rsidRPr="00F72555" w:rsidP="00867C10">
      <w:pPr>
        <w:pStyle w:val="BodyText"/>
      </w:pPr>
      <w:r w:rsidRPr="00F72555">
        <w:t>To demonstrate competency, a candidate must meet the performance criteria for this unit by:</w:t>
      </w:r>
    </w:p>
    <w:p w:rsidR="00000000" w:rsidRPr="00F72555" w:rsidP="00F72555">
      <w:pPr>
        <w:pStyle w:val="ListBullet"/>
      </w:pPr>
      <w:r w:rsidRPr="00F72555">
        <w:t>sizing and installing, in accordance with manufacturers specifications, Australian standards and jurisdiction</w:t>
      </w:r>
      <w:r w:rsidRPr="00F72555">
        <w:t>al requirements:</w:t>
      </w:r>
    </w:p>
    <w:p w:rsidR="00000000" w:rsidRPr="00F72555" w:rsidP="00F72555">
      <w:pPr>
        <w:pStyle w:val="ListBullet2"/>
      </w:pPr>
      <w:r w:rsidRPr="00F72555">
        <w:t>one natural gas (NG) consumer piping systems supplying three certified Type A appliances using two different piping systems, one of which must be a composite material</w:t>
      </w:r>
    </w:p>
    <w:p w:rsidR="00000000" w:rsidRPr="00F72555" w:rsidP="00F72555">
      <w:pPr>
        <w:pStyle w:val="ListBullet2"/>
      </w:pPr>
      <w:r w:rsidRPr="00F72555">
        <w:t>one single stage liquid petroleum gas (LPG) consumer piping systems supplying three certified Type A appliances using two different piping systems, one of which must be a composite material.</w:t>
      </w:r>
    </w:p>
    <w:p w:rsidR="00000000" w:rsidRPr="00F72555" w:rsidP="00F72555">
      <w:pPr>
        <w:pStyle w:val="AllowPageBreak"/>
      </w:pPr>
    </w:p>
    <w:p w:rsidR="00000000" w:rsidRPr="00F72555" w:rsidP="00F72555">
      <w:pPr>
        <w:pStyle w:val="Heading1"/>
      </w:pPr>
      <w:bookmarkStart w:id="3" w:name="O_1165725"/>
      <w:bookmarkEnd w:id="3"/>
      <w:r w:rsidRPr="00F72555">
        <w:t>Knowledge Evidence</w:t>
      </w:r>
    </w:p>
    <w:p w:rsidR="00000000" w:rsidRPr="00F72555" w:rsidP="00867C10">
      <w:pPr>
        <w:pStyle w:val="BodyText"/>
      </w:pPr>
      <w:r w:rsidRPr="00F72555">
        <w:t>To be competent in this uni</w:t>
      </w:r>
      <w:r w:rsidRPr="00F72555">
        <w:t>t, a candidate must demonstrate knowledge of:</w:t>
      </w:r>
    </w:p>
    <w:p w:rsidR="00000000" w:rsidRPr="00F72555" w:rsidP="00F72555">
      <w:pPr>
        <w:pStyle w:val="ListBullet"/>
      </w:pPr>
      <w:r w:rsidRPr="00F72555">
        <w:t>pipe sizing including:</w:t>
      </w:r>
    </w:p>
    <w:p w:rsidR="00000000" w:rsidRPr="00F72555" w:rsidP="00F72555">
      <w:pPr>
        <w:pStyle w:val="ListBullet2"/>
      </w:pPr>
      <w:r w:rsidRPr="00F72555">
        <w:t>appliance pressure and gas consumption requirements</w:t>
      </w:r>
    </w:p>
    <w:p w:rsidR="00000000" w:rsidRPr="00F72555" w:rsidP="00F72555">
      <w:pPr>
        <w:pStyle w:val="ListBullet2"/>
      </w:pPr>
      <w:r w:rsidRPr="00F72555">
        <w:t>properties of gas</w:t>
      </w:r>
    </w:p>
    <w:p w:rsidR="00000000" w:rsidRPr="00F72555" w:rsidP="00F72555">
      <w:pPr>
        <w:pStyle w:val="ListBullet2"/>
      </w:pPr>
      <w:r w:rsidRPr="00F72555">
        <w:t xml:space="preserve">length of run </w:t>
      </w:r>
    </w:p>
    <w:p w:rsidR="00000000" w:rsidRPr="00F72555" w:rsidP="00F72555">
      <w:pPr>
        <w:pStyle w:val="ListBullet2"/>
      </w:pPr>
      <w:r w:rsidRPr="00F72555">
        <w:t xml:space="preserve">allowable pressure drop </w:t>
      </w:r>
    </w:p>
    <w:p w:rsidR="00000000" w:rsidRPr="00F72555" w:rsidP="00F72555">
      <w:pPr>
        <w:pStyle w:val="ListBullet2"/>
      </w:pPr>
      <w:r w:rsidRPr="00F72555">
        <w:t>available pressure</w:t>
      </w:r>
    </w:p>
    <w:p w:rsidR="00000000" w:rsidRPr="00F72555" w:rsidP="00F72555">
      <w:pPr>
        <w:pStyle w:val="ListBullet"/>
      </w:pPr>
      <w:r w:rsidRPr="00F72555">
        <w:t>approved materials, their limitations and application f</w:t>
      </w:r>
      <w:r w:rsidRPr="00F72555">
        <w:t>or installing gas piping systems, including:</w:t>
      </w:r>
    </w:p>
    <w:p w:rsidR="00000000" w:rsidRPr="00F72555" w:rsidP="00F72555">
      <w:pPr>
        <w:pStyle w:val="ListBullet2"/>
      </w:pPr>
      <w:r w:rsidRPr="00F72555">
        <w:t>testing for gas-tightness</w:t>
      </w:r>
    </w:p>
    <w:p w:rsidR="00000000" w:rsidRPr="00F72555" w:rsidP="00F72555">
      <w:pPr>
        <w:pStyle w:val="ListBullet2"/>
      </w:pPr>
      <w:r w:rsidRPr="00F72555">
        <w:t>using current testing equipment</w:t>
      </w:r>
    </w:p>
    <w:p w:rsidR="00000000" w:rsidRPr="00F72555" w:rsidP="00F72555">
      <w:pPr>
        <w:pStyle w:val="ListBullet"/>
      </w:pPr>
      <w:r w:rsidRPr="00F72555">
        <w:t xml:space="preserve">electrical safety and required precautions </w:t>
      </w:r>
    </w:p>
    <w:p w:rsidR="00000000" w:rsidRPr="00F72555" w:rsidP="00F72555">
      <w:pPr>
        <w:pStyle w:val="ListBullet"/>
      </w:pPr>
      <w:r w:rsidRPr="00F72555">
        <w:t>how to access relevant information, including codes and standards</w:t>
      </w:r>
    </w:p>
    <w:p w:rsidR="00000000" w:rsidRPr="00F72555" w:rsidP="00F72555">
      <w:pPr>
        <w:pStyle w:val="ListBullet"/>
      </w:pPr>
      <w:r w:rsidRPr="00F72555">
        <w:t>tools, materials and equipment used to size and install consumer gas piping</w:t>
      </w:r>
    </w:p>
    <w:p w:rsidR="00000000" w:rsidRPr="00F72555" w:rsidP="00F72555">
      <w:pPr>
        <w:pStyle w:val="ListBullet"/>
      </w:pPr>
      <w:r w:rsidRPr="00F72555">
        <w:t>work health and safety (WHS) requirements to size and install consumer gas piping</w:t>
      </w:r>
    </w:p>
    <w:p w:rsidR="00000000" w:rsidRPr="00F72555" w:rsidP="00F72555">
      <w:pPr>
        <w:pStyle w:val="ListBullet"/>
      </w:pPr>
      <w:r w:rsidRPr="00F72555">
        <w:t>properties of gas, gas safety, combustion principles, pressure and flow rates.</w:t>
      </w:r>
    </w:p>
    <w:p w:rsidR="00000000" w:rsidRPr="00F72555" w:rsidP="00F72555">
      <w:pPr>
        <w:pStyle w:val="AllowPageBreak"/>
      </w:pPr>
    </w:p>
    <w:p w:rsidR="00000000" w:rsidRPr="00F72555" w:rsidP="00F72555">
      <w:pPr>
        <w:pStyle w:val="Heading1"/>
      </w:pPr>
      <w:bookmarkStart w:id="4" w:name="O_1165724"/>
      <w:bookmarkEnd w:id="4"/>
      <w:r w:rsidRPr="00F72555">
        <w:t>Assessment Conditions</w:t>
      </w:r>
    </w:p>
    <w:p w:rsidR="00000000" w:rsidRPr="00F72555" w:rsidP="00867C10">
      <w:pPr>
        <w:pStyle w:val="BodyText"/>
      </w:pPr>
      <w:r w:rsidRPr="00F72555">
        <w:t xml:space="preserve">Assessors must satisfy the requirements for assessors listed in the Standards for Registered Training Organisations. </w:t>
      </w:r>
    </w:p>
    <w:p w:rsidR="00000000" w:rsidRPr="00F72555" w:rsidP="00867C10">
      <w:pPr>
        <w:pStyle w:val="BodyText"/>
      </w:pPr>
      <w:r w:rsidRPr="00F72555">
        <w:t>This unit must be assessed in the workplace or a close simulation using realistic workplace conditions, materials, a</w:t>
      </w:r>
      <w:r w:rsidRPr="00F72555">
        <w:t>ctivities, responsibilities, procedures, safety requirements and environmental considerations.</w:t>
      </w:r>
    </w:p>
    <w:p w:rsidR="00000000" w:rsidRPr="00F72555" w:rsidP="00F72555">
      <w:pPr>
        <w:pStyle w:val="Heading1"/>
      </w:pPr>
      <w:bookmarkStart w:id="5" w:name="O_1165737"/>
      <w:bookmarkEnd w:id="5"/>
      <w:r w:rsidRPr="00F72555">
        <w:t>Links</w:t>
      </w:r>
    </w:p>
    <w:p w:rsidR="00000000" w:rsidRPr="00F72555" w:rsidP="00867C10">
      <w:pPr>
        <w:pStyle w:val="BodyText"/>
      </w:pPr>
      <w:r w:rsidRPr="00F7255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361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72555" w:rsidP="00F72555"/>
    <w:sectPr w:rsidSect="00F72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55" w:rsidRPr="00867C10" w:rsidP="00867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10" w:rsidP="00F72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C10" w:rsidP="00F72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67C10" w:rsidP="00F72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555" w:rsidRPr="00867C10" w:rsidP="00867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C10" w:rsidRPr="002D2AF8" w:rsidP="00F72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CPCPGS3056 Size and install consumer gas piping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67C10" w:rsidP="00F72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A0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AA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809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555"/>
  </w:style>
  <w:style w:type="character" w:customStyle="1" w:styleId="Heading1Char">
    <w:name w:val="Heading 1 Char"/>
    <w:basedOn w:val="DefaultParagraphFont"/>
    <w:link w:val="Heading1"/>
    <w:rsid w:val="00F72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5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25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555"/>
    <w:rPr>
      <w:b/>
      <w:spacing w:val="0"/>
    </w:rPr>
  </w:style>
  <w:style w:type="paragraph" w:customStyle="1" w:styleId="SuperTitle">
    <w:name w:val="SuperTitle"/>
    <w:basedOn w:val="Title"/>
    <w:rsid w:val="00F72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555"/>
    <w:rPr>
      <w:i/>
    </w:rPr>
  </w:style>
  <w:style w:type="paragraph" w:styleId="Caption">
    <w:name w:val="caption"/>
    <w:basedOn w:val="BodyText"/>
    <w:next w:val="Normal"/>
    <w:qFormat/>
    <w:rsid w:val="00F72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555"/>
  </w:style>
  <w:style w:type="paragraph" w:styleId="TableofFigures">
    <w:name w:val="table of figures"/>
    <w:basedOn w:val="Normal"/>
    <w:next w:val="Normal"/>
    <w:semiHidden/>
    <w:rsid w:val="00F72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5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555"/>
    <w:rPr>
      <w:rFonts w:ascii="Wingdings" w:hAnsi="Wingdings"/>
    </w:rPr>
  </w:style>
  <w:style w:type="paragraph" w:customStyle="1" w:styleId="TableHeading">
    <w:name w:val="Table Heading"/>
    <w:basedOn w:val="HeadingBase"/>
    <w:rsid w:val="00F72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555"/>
    <w:rPr>
      <w:color w:val="0033CC"/>
      <w:u w:val="none"/>
    </w:rPr>
  </w:style>
  <w:style w:type="paragraph" w:customStyle="1" w:styleId="BodyTextRight">
    <w:name w:val="Body Text Right"/>
    <w:basedOn w:val="BodyText"/>
    <w:rsid w:val="00F72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5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555"/>
    <w:rPr>
      <w:sz w:val="32"/>
    </w:rPr>
  </w:style>
  <w:style w:type="paragraph" w:customStyle="1" w:styleId="HeadingProcedure">
    <w:name w:val="Heading Procedure"/>
    <w:basedOn w:val="HeadingBase"/>
    <w:next w:val="Normal"/>
    <w:rsid w:val="00F72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555"/>
    <w:pPr>
      <w:spacing w:before="60" w:after="60"/>
    </w:pPr>
  </w:style>
  <w:style w:type="paragraph" w:styleId="ListContinue">
    <w:name w:val="List Continue"/>
    <w:basedOn w:val="List"/>
    <w:rsid w:val="00F72555"/>
    <w:pPr>
      <w:ind w:firstLine="0"/>
    </w:pPr>
  </w:style>
  <w:style w:type="paragraph" w:customStyle="1" w:styleId="ListNote">
    <w:name w:val="List Note"/>
    <w:basedOn w:val="List"/>
    <w:rsid w:val="00F72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555"/>
    <w:rPr>
      <w:rFonts w:ascii="Courier New" w:hAnsi="Courier New"/>
    </w:rPr>
  </w:style>
  <w:style w:type="paragraph" w:customStyle="1" w:styleId="NoteBullet">
    <w:name w:val="Note Bullet"/>
    <w:basedOn w:val="Note"/>
    <w:rsid w:val="00F72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5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555"/>
    <w:rPr>
      <w:b/>
      <w:smallCaps/>
    </w:rPr>
  </w:style>
  <w:style w:type="paragraph" w:customStyle="1" w:styleId="TableListNumber">
    <w:name w:val="Table List Number"/>
    <w:basedOn w:val="ListNumber"/>
    <w:rsid w:val="00F72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555"/>
    <w:pPr>
      <w:numPr>
        <w:numId w:val="9"/>
      </w:numPr>
    </w:pPr>
  </w:style>
  <w:style w:type="paragraph" w:customStyle="1" w:styleId="ListAlpha2">
    <w:name w:val="List Alpha 2"/>
    <w:basedOn w:val="List2"/>
    <w:rsid w:val="00F72555"/>
    <w:pPr>
      <w:numPr>
        <w:numId w:val="8"/>
      </w:numPr>
    </w:pPr>
  </w:style>
  <w:style w:type="paragraph" w:styleId="List2">
    <w:name w:val="List 2"/>
    <w:basedOn w:val="BodyText"/>
    <w:rsid w:val="00F72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5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5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555"/>
    <w:pPr>
      <w:numPr>
        <w:numId w:val="4"/>
      </w:numPr>
    </w:pPr>
  </w:style>
  <w:style w:type="paragraph" w:styleId="ListContinue2">
    <w:name w:val="List Continue 2"/>
    <w:basedOn w:val="List2"/>
    <w:rsid w:val="00F72555"/>
    <w:pPr>
      <w:ind w:firstLine="0"/>
    </w:pPr>
  </w:style>
  <w:style w:type="paragraph" w:styleId="ListContinue3">
    <w:name w:val="List Continue 3"/>
    <w:basedOn w:val="List3"/>
    <w:rsid w:val="00F72555"/>
    <w:pPr>
      <w:ind w:left="1021" w:firstLine="0"/>
    </w:pPr>
  </w:style>
  <w:style w:type="paragraph" w:styleId="ListContinue4">
    <w:name w:val="List Continue 4"/>
    <w:basedOn w:val="List4"/>
    <w:rsid w:val="00F72555"/>
    <w:pPr>
      <w:ind w:firstLine="0"/>
    </w:pPr>
  </w:style>
  <w:style w:type="paragraph" w:styleId="ListContinue5">
    <w:name w:val="List Continue 5"/>
    <w:basedOn w:val="List5"/>
    <w:rsid w:val="00F72555"/>
    <w:pPr>
      <w:ind w:firstLine="0"/>
    </w:pPr>
  </w:style>
  <w:style w:type="paragraph" w:styleId="ListNumber3">
    <w:name w:val="List Number 3"/>
    <w:basedOn w:val="List3"/>
    <w:rsid w:val="00F72555"/>
    <w:pPr>
      <w:numPr>
        <w:numId w:val="5"/>
      </w:numPr>
    </w:pPr>
  </w:style>
  <w:style w:type="paragraph" w:styleId="ListNumber4">
    <w:name w:val="List Number 4"/>
    <w:basedOn w:val="List4"/>
    <w:rsid w:val="00F72555"/>
    <w:pPr>
      <w:numPr>
        <w:numId w:val="6"/>
      </w:numPr>
    </w:pPr>
  </w:style>
  <w:style w:type="paragraph" w:styleId="ListNumber5">
    <w:name w:val="List Number 5"/>
    <w:basedOn w:val="List5"/>
    <w:rsid w:val="00F72555"/>
    <w:pPr>
      <w:numPr>
        <w:numId w:val="7"/>
      </w:numPr>
    </w:pPr>
  </w:style>
  <w:style w:type="paragraph" w:styleId="BlockText">
    <w:name w:val="Block Text"/>
    <w:basedOn w:val="Normal"/>
    <w:rsid w:val="00F72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555"/>
    <w:rPr>
      <w:sz w:val="16"/>
      <w:vertAlign w:val="superscript"/>
    </w:rPr>
  </w:style>
  <w:style w:type="character" w:customStyle="1" w:styleId="Symbols">
    <w:name w:val="Symbols"/>
    <w:basedOn w:val="DefaultParagraphFont"/>
    <w:rsid w:val="00F72555"/>
    <w:rPr>
      <w:rFonts w:ascii="Symbol" w:hAnsi="Symbol"/>
    </w:rPr>
  </w:style>
  <w:style w:type="character" w:customStyle="1" w:styleId="MenuOptions">
    <w:name w:val="Menu Options"/>
    <w:basedOn w:val="DefaultParagraphFont"/>
    <w:rsid w:val="00F72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555"/>
    <w:rPr>
      <w:b/>
    </w:rPr>
  </w:style>
  <w:style w:type="character" w:customStyle="1" w:styleId="Underlined">
    <w:name w:val="Underlined"/>
    <w:basedOn w:val="DefaultParagraphFont"/>
    <w:rsid w:val="00F72555"/>
    <w:rPr>
      <w:u w:val="single"/>
    </w:rPr>
  </w:style>
  <w:style w:type="paragraph" w:customStyle="1" w:styleId="TableBodyTextRight">
    <w:name w:val="Table Body Text Right"/>
    <w:basedOn w:val="TableBodyText"/>
    <w:rsid w:val="00F72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555"/>
    <w:rPr>
      <w:sz w:val="18"/>
    </w:rPr>
  </w:style>
  <w:style w:type="paragraph" w:customStyle="1" w:styleId="BodySmallRight">
    <w:name w:val="Body Small Right"/>
    <w:basedOn w:val="BodyTextRight"/>
    <w:rsid w:val="00F72555"/>
    <w:rPr>
      <w:sz w:val="18"/>
      <w:szCs w:val="18"/>
    </w:rPr>
  </w:style>
  <w:style w:type="paragraph" w:customStyle="1" w:styleId="MarginEdition">
    <w:name w:val="Margin Edition"/>
    <w:basedOn w:val="MarginNote"/>
    <w:rsid w:val="00F72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555"/>
    <w:rPr>
      <w:sz w:val="2"/>
      <w:szCs w:val="2"/>
    </w:rPr>
  </w:style>
  <w:style w:type="character" w:customStyle="1" w:styleId="Small">
    <w:name w:val="Small"/>
    <w:basedOn w:val="DefaultParagraphFont"/>
    <w:rsid w:val="00F72555"/>
    <w:rPr>
      <w:sz w:val="16"/>
    </w:rPr>
  </w:style>
  <w:style w:type="paragraph" w:customStyle="1" w:styleId="WideTable">
    <w:name w:val="Wide Table"/>
    <w:basedOn w:val="Normal"/>
    <w:rsid w:val="00F72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555"/>
  </w:style>
  <w:style w:type="paragraph" w:styleId="Quote">
    <w:name w:val="Quote"/>
    <w:basedOn w:val="Heading1"/>
    <w:link w:val="QuoteChar"/>
    <w:qFormat/>
    <w:rsid w:val="00F72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555"/>
    <w:pPr>
      <w:pageBreakBefore/>
    </w:pPr>
  </w:style>
  <w:style w:type="paragraph" w:customStyle="1" w:styleId="Border">
    <w:name w:val="Border"/>
    <w:basedOn w:val="Normal"/>
    <w:qFormat/>
    <w:rsid w:val="00F72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555"/>
    <w:rPr>
      <w:u w:val="single"/>
    </w:rPr>
  </w:style>
  <w:style w:type="character" w:customStyle="1" w:styleId="BoldandItalics">
    <w:name w:val="Bold and Italics"/>
    <w:qFormat/>
    <w:rsid w:val="00F72555"/>
    <w:rPr>
      <w:b/>
      <w:i/>
      <w:u w:val="none"/>
    </w:rPr>
  </w:style>
  <w:style w:type="paragraph" w:styleId="BalloonText">
    <w:name w:val="Balloon Text"/>
    <w:basedOn w:val="Normal"/>
    <w:link w:val="BalloonTextChar"/>
    <w:rsid w:val="00F72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555"/>
    <w:pPr>
      <w:spacing w:before="0" w:after="0"/>
    </w:pPr>
  </w:style>
  <w:style w:type="paragraph" w:customStyle="1" w:styleId="BodyTextBold">
    <w:name w:val="Body Text Bold"/>
    <w:basedOn w:val="BodyText"/>
    <w:qFormat/>
    <w:rsid w:val="00F72555"/>
    <w:rPr>
      <w:b/>
    </w:rPr>
  </w:style>
  <w:style w:type="character" w:styleId="Hyperlink">
    <w:name w:val="Hyperlink"/>
    <w:basedOn w:val="DefaultParagraphFont"/>
    <w:uiPriority w:val="99"/>
    <w:unhideWhenUsed/>
    <w:rsid w:val="00867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2517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CPCPGS3056 Size and install consumer gas piping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