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C8D" w:rsidP="00206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CPCPGS3055 Install gas sub-meters</w:t>
      </w:r>
      <w:r>
        <w:fldChar w:fldCharType="end"/>
      </w:r>
    </w:p>
    <w:p w:rsidR="00206C8D" w:rsidP="00206C8D">
      <w:pPr>
        <w:pStyle w:val="Version"/>
        <w:sectPr w:rsidSect="007F6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6324" w:rsidP="007F6324">
      <w:pPr>
        <w:pStyle w:val="SuperHeading"/>
      </w:pPr>
      <w:r w:rsidRPr="007F6324">
        <w:t>CPCPGS3055 Install gas sub-meters</w:t>
      </w:r>
    </w:p>
    <w:p w:rsidR="00000000" w:rsidRPr="007F6324" w:rsidP="007F6324">
      <w:pPr>
        <w:pStyle w:val="Heading1"/>
      </w:pPr>
      <w:bookmarkStart w:id="1" w:name="O_1204973"/>
      <w:bookmarkEnd w:id="1"/>
      <w:r w:rsidRPr="007F63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324" w:rsidP="007F6324">
            <w:pPr>
              <w:pStyle w:val="BodyText"/>
            </w:pPr>
            <w:r w:rsidRPr="007F6324">
              <w:t>This version first released with CPC Construction, Plumbing and Services Training Package Release 6.5.</w:t>
            </w:r>
          </w:p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Amended Knowledge Evidence.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324" w:rsidP="007F6324">
            <w:pPr>
              <w:pStyle w:val="BodyText"/>
            </w:pPr>
            <w:r w:rsidRPr="007F6324">
              <w:t>This version first released with CPC Construction, Plumbing and Services Training P</w:t>
            </w:r>
            <w:r w:rsidRPr="007F6324">
              <w:t>ackage Release 5.0.</w:t>
            </w:r>
          </w:p>
          <w:p w:rsidR="00000000" w:rsidRPr="007F6324" w:rsidP="007F6324">
            <w:pPr>
              <w:pStyle w:val="BodyText"/>
            </w:pPr>
            <w:r w:rsidRPr="007F6324">
              <w:t>Supersedes and is equivalent to CPCPGS3055A Install gas sub-meters.  Updated to meet the Standards for Training Packages 2012.</w:t>
            </w:r>
          </w:p>
        </w:tc>
      </w:tr>
    </w:tbl>
    <w:p w:rsidR="00000000" w:rsidRPr="007F6324" w:rsidP="007F6324">
      <w:pPr>
        <w:pStyle w:val="BodyText"/>
      </w:pPr>
    </w:p>
    <w:p w:rsidR="00000000" w:rsidRPr="007F6324" w:rsidP="007F6324">
      <w:pPr>
        <w:pStyle w:val="AllowPageBreak"/>
      </w:pPr>
    </w:p>
    <w:p w:rsidR="00000000" w:rsidRPr="007F6324" w:rsidP="007F6324">
      <w:pPr>
        <w:pStyle w:val="Heading1"/>
      </w:pPr>
      <w:bookmarkStart w:id="2" w:name="O_1204972"/>
      <w:bookmarkEnd w:id="2"/>
      <w:r w:rsidRPr="007F6324">
        <w:t>Application</w:t>
      </w:r>
    </w:p>
    <w:p w:rsidR="00000000" w:rsidRPr="007F6324" w:rsidP="00206C8D">
      <w:pPr>
        <w:pStyle w:val="BodyText"/>
      </w:pPr>
      <w:r w:rsidRPr="007F6324">
        <w:t>This unit specifies the skills and knowledge required to install gas sub-met</w:t>
      </w:r>
      <w:r w:rsidRPr="007F6324">
        <w:t>ers for gas consumer piping systems.</w:t>
      </w:r>
    </w:p>
    <w:p w:rsidR="00000000" w:rsidRPr="007F6324" w:rsidP="00206C8D">
      <w:pPr>
        <w:pStyle w:val="BodyText"/>
      </w:pPr>
      <w:r w:rsidRPr="007F6324">
        <w:t>In some jurisdictions, this unit of competency may form part of accreditation, licensing, legislative, regulatory or certification requirements.</w:t>
      </w:r>
    </w:p>
    <w:p w:rsidR="00000000" w:rsidRPr="007F6324" w:rsidP="007F6324">
      <w:pPr>
        <w:pStyle w:val="Heading1"/>
      </w:pPr>
      <w:bookmarkStart w:id="3" w:name="O_1204971"/>
      <w:bookmarkEnd w:id="3"/>
      <w:r w:rsidRPr="007F6324">
        <w:t>Pre-requisite Unit</w:t>
      </w:r>
    </w:p>
    <w:p w:rsidR="00000000" w:rsidRPr="007F6324" w:rsidP="00206C8D">
      <w:pPr>
        <w:pStyle w:val="BodyText"/>
      </w:pPr>
      <w:r w:rsidRPr="007F6324">
        <w:t>CPCPCM2043 Carry out WHS requirement</w:t>
      </w:r>
      <w:r w:rsidRPr="007F6324">
        <w:t>s</w:t>
      </w:r>
    </w:p>
    <w:p w:rsidR="00000000" w:rsidRPr="007F6324" w:rsidP="007F6324">
      <w:pPr>
        <w:pStyle w:val="Heading1"/>
      </w:pPr>
      <w:bookmarkStart w:id="4" w:name="O_1204970"/>
      <w:bookmarkEnd w:id="4"/>
      <w:r w:rsidRPr="007F6324">
        <w:t>Unit Sector</w:t>
      </w:r>
    </w:p>
    <w:p w:rsidR="00000000" w:rsidRPr="007F6324" w:rsidP="00206C8D">
      <w:pPr>
        <w:pStyle w:val="BodyText"/>
      </w:pPr>
      <w:r w:rsidRPr="007F6324">
        <w:t>Plumbing</w:t>
      </w:r>
    </w:p>
    <w:p w:rsidR="00000000" w:rsidRPr="007F6324" w:rsidP="007F6324">
      <w:pPr>
        <w:pStyle w:val="Heading1"/>
      </w:pPr>
      <w:bookmarkStart w:id="5" w:name="O_1204969"/>
      <w:bookmarkEnd w:id="5"/>
      <w:r w:rsidRPr="007F63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Performance criteria describe what needs to be done to demonstrate achievement of the element.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Access, read and determine gas sub-meters installation requirements from job specifications, relevant Australian Standards, codes, manufacturer’s specifications and jurisdictional requirements.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Identify and apply workplace policies and procedures, work health and safety (WHS) and environmental requirements.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Determine gas load requirements, size and select gas meter.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Identify gas sub-meter location requirements.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Create a materials list and collect materials.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Select appropriate tools and equipment including personal protective equipment (PPE).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Install gas sub-meter.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Install and connect sub-meter.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Test and purge installation.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Clear the work area and dispose of any materials in accordance with state and territory legislation and workplace procedures.</w:t>
            </w:r>
          </w:p>
        </w:tc>
      </w:tr>
      <w:tr w:rsidTr="007F6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324">
            <w:pPr>
              <w:pStyle w:val="BodyText"/>
              <w:rPr>
                <w:lang w:val="en-NZ"/>
              </w:rPr>
            </w:pPr>
            <w:r w:rsidRPr="007F632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324" w:rsidP="007F6324">
            <w:pPr>
              <w:pStyle w:val="BodyText"/>
            </w:pPr>
            <w:r w:rsidRPr="007F6324">
              <w:t>C</w:t>
            </w:r>
            <w:r w:rsidRPr="007F6324">
              <w:t>lean, check for serviceability and store and secure plant, equipment and tools, reporting any damage to appropriate personnel.</w:t>
            </w:r>
          </w:p>
        </w:tc>
      </w:tr>
    </w:tbl>
    <w:p w:rsidR="00000000" w:rsidRPr="007F6324" w:rsidP="007F6324">
      <w:pPr>
        <w:pStyle w:val="BodyText"/>
      </w:pPr>
    </w:p>
    <w:p w:rsidR="00000000" w:rsidRPr="007F6324" w:rsidP="007F6324">
      <w:pPr>
        <w:pStyle w:val="AllowPageBreak"/>
      </w:pPr>
    </w:p>
    <w:p w:rsidR="00000000" w:rsidRPr="007F6324" w:rsidP="007F6324">
      <w:pPr>
        <w:pStyle w:val="Heading1"/>
      </w:pPr>
      <w:bookmarkStart w:id="6" w:name="O_1204968"/>
      <w:bookmarkEnd w:id="6"/>
      <w:r w:rsidRPr="007F6324">
        <w:t>Foundation Skills</w:t>
      </w:r>
    </w:p>
    <w:p w:rsidR="00000000" w:rsidRPr="007F6324" w:rsidP="00206C8D">
      <w:pPr>
        <w:pStyle w:val="BodyText"/>
      </w:pPr>
      <w:r w:rsidRPr="007F6324">
        <w:t>Foundation skills essential to performance are explicit in the performance criteria of thi</w:t>
      </w:r>
      <w:r w:rsidRPr="007F6324">
        <w:t xml:space="preserve">s unit of competency. </w:t>
      </w:r>
    </w:p>
    <w:p w:rsidR="00000000" w:rsidRPr="007F6324" w:rsidP="007F6324">
      <w:pPr>
        <w:pStyle w:val="Heading1"/>
      </w:pPr>
      <w:bookmarkStart w:id="7" w:name="O_1204967"/>
      <w:bookmarkEnd w:id="7"/>
      <w:r w:rsidRPr="007F6324">
        <w:t>Unit Mapping Information</w:t>
      </w:r>
    </w:p>
    <w:p w:rsidR="00000000" w:rsidRPr="007F6324" w:rsidP="00206C8D">
      <w:pPr>
        <w:pStyle w:val="BodyText"/>
      </w:pPr>
      <w:r w:rsidRPr="007F6324">
        <w:t>Supersedes and is equivalent to CPCPGS3055A Install gas sub-meters.</w:t>
      </w:r>
    </w:p>
    <w:p w:rsidR="00000000" w:rsidRPr="007F6324" w:rsidP="007F6324">
      <w:pPr>
        <w:pStyle w:val="Heading1"/>
      </w:pPr>
      <w:bookmarkStart w:id="8" w:name="O_1204974"/>
      <w:bookmarkEnd w:id="8"/>
      <w:r w:rsidRPr="007F6324">
        <w:t>Links</w:t>
      </w:r>
    </w:p>
    <w:p w:rsidR="00000000" w:rsidRPr="007F6324" w:rsidP="00206C8D">
      <w:pPr>
        <w:pStyle w:val="BodyText"/>
      </w:pPr>
      <w:r w:rsidRPr="007F63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2325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F6324" w:rsidP="007F6324"/>
    <w:sectPr w:rsidSect="007F63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 w:rsidRPr="00206C8D" w:rsidP="00206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C8D" w:rsidP="007F6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C8D" w:rsidP="007F6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06C8D" w:rsidP="007F6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324" w:rsidRPr="00206C8D" w:rsidP="00206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C8D" w:rsidRPr="002D2AF8" w:rsidP="007F6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CPCPGS3055 Install gas sub-meters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06C8D" w:rsidP="007F6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324"/>
  </w:style>
  <w:style w:type="character" w:customStyle="1" w:styleId="Heading1Char">
    <w:name w:val="Heading 1 Char"/>
    <w:basedOn w:val="DefaultParagraphFont"/>
    <w:link w:val="Heading1"/>
    <w:rsid w:val="007F6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32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F6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3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63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6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324"/>
    <w:rPr>
      <w:b/>
      <w:spacing w:val="0"/>
    </w:rPr>
  </w:style>
  <w:style w:type="paragraph" w:customStyle="1" w:styleId="SuperTitle">
    <w:name w:val="SuperTitle"/>
    <w:basedOn w:val="Title"/>
    <w:rsid w:val="007F6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3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3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324"/>
    <w:rPr>
      <w:i/>
    </w:rPr>
  </w:style>
  <w:style w:type="paragraph" w:styleId="Caption">
    <w:name w:val="caption"/>
    <w:basedOn w:val="BodyText"/>
    <w:next w:val="Normal"/>
    <w:qFormat/>
    <w:rsid w:val="007F6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324"/>
  </w:style>
  <w:style w:type="paragraph" w:styleId="TableofFigures">
    <w:name w:val="table of figures"/>
    <w:basedOn w:val="Normal"/>
    <w:next w:val="Normal"/>
    <w:semiHidden/>
    <w:rsid w:val="007F6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3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6324"/>
    <w:rPr>
      <w:rFonts w:ascii="Wingdings" w:hAnsi="Wingdings"/>
    </w:rPr>
  </w:style>
  <w:style w:type="paragraph" w:customStyle="1" w:styleId="TableHeading">
    <w:name w:val="Table Heading"/>
    <w:basedOn w:val="HeadingBase"/>
    <w:rsid w:val="007F6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324"/>
    <w:rPr>
      <w:color w:val="0033CC"/>
      <w:u w:val="none"/>
    </w:rPr>
  </w:style>
  <w:style w:type="paragraph" w:customStyle="1" w:styleId="BodyTextRight">
    <w:name w:val="Body Text Right"/>
    <w:basedOn w:val="BodyText"/>
    <w:rsid w:val="007F6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3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324"/>
    <w:rPr>
      <w:sz w:val="32"/>
    </w:rPr>
  </w:style>
  <w:style w:type="paragraph" w:customStyle="1" w:styleId="HeadingProcedure">
    <w:name w:val="Heading Procedure"/>
    <w:basedOn w:val="HeadingBase"/>
    <w:next w:val="Normal"/>
    <w:rsid w:val="007F6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324"/>
    <w:pPr>
      <w:spacing w:before="60" w:after="60"/>
    </w:pPr>
  </w:style>
  <w:style w:type="paragraph" w:styleId="ListContinue">
    <w:name w:val="List Continue"/>
    <w:basedOn w:val="List"/>
    <w:rsid w:val="007F6324"/>
    <w:pPr>
      <w:ind w:firstLine="0"/>
    </w:pPr>
  </w:style>
  <w:style w:type="paragraph" w:customStyle="1" w:styleId="ListNote">
    <w:name w:val="List Note"/>
    <w:basedOn w:val="List"/>
    <w:rsid w:val="007F6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324"/>
    <w:rPr>
      <w:rFonts w:ascii="Courier New" w:hAnsi="Courier New"/>
    </w:rPr>
  </w:style>
  <w:style w:type="paragraph" w:customStyle="1" w:styleId="NoteBullet">
    <w:name w:val="Note Bullet"/>
    <w:basedOn w:val="Note"/>
    <w:rsid w:val="007F6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3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6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324"/>
    <w:rPr>
      <w:b/>
      <w:smallCaps/>
    </w:rPr>
  </w:style>
  <w:style w:type="paragraph" w:customStyle="1" w:styleId="TableListNumber">
    <w:name w:val="Table List Number"/>
    <w:basedOn w:val="ListNumber"/>
    <w:rsid w:val="007F6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324"/>
    <w:pPr>
      <w:numPr>
        <w:numId w:val="7"/>
      </w:numPr>
    </w:pPr>
  </w:style>
  <w:style w:type="paragraph" w:customStyle="1" w:styleId="ListAlpha2">
    <w:name w:val="List Alpha 2"/>
    <w:basedOn w:val="List2"/>
    <w:rsid w:val="007F6324"/>
    <w:pPr>
      <w:numPr>
        <w:numId w:val="6"/>
      </w:numPr>
    </w:pPr>
  </w:style>
  <w:style w:type="paragraph" w:styleId="List2">
    <w:name w:val="List 2"/>
    <w:basedOn w:val="BodyText"/>
    <w:rsid w:val="007F6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3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3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6324"/>
    <w:pPr>
      <w:numPr>
        <w:numId w:val="2"/>
      </w:numPr>
    </w:pPr>
  </w:style>
  <w:style w:type="paragraph" w:styleId="ListContinue2">
    <w:name w:val="List Continue 2"/>
    <w:basedOn w:val="List2"/>
    <w:rsid w:val="007F6324"/>
    <w:pPr>
      <w:ind w:firstLine="0"/>
    </w:pPr>
  </w:style>
  <w:style w:type="paragraph" w:styleId="ListContinue3">
    <w:name w:val="List Continue 3"/>
    <w:basedOn w:val="List3"/>
    <w:rsid w:val="007F6324"/>
    <w:pPr>
      <w:ind w:left="1021" w:firstLine="0"/>
    </w:pPr>
  </w:style>
  <w:style w:type="paragraph" w:styleId="ListContinue4">
    <w:name w:val="List Continue 4"/>
    <w:basedOn w:val="List4"/>
    <w:rsid w:val="007F6324"/>
    <w:pPr>
      <w:ind w:firstLine="0"/>
    </w:pPr>
  </w:style>
  <w:style w:type="paragraph" w:styleId="ListContinue5">
    <w:name w:val="List Continue 5"/>
    <w:basedOn w:val="List5"/>
    <w:rsid w:val="007F6324"/>
    <w:pPr>
      <w:ind w:firstLine="0"/>
    </w:pPr>
  </w:style>
  <w:style w:type="paragraph" w:styleId="ListNumber3">
    <w:name w:val="List Number 3"/>
    <w:basedOn w:val="List3"/>
    <w:rsid w:val="007F6324"/>
    <w:pPr>
      <w:numPr>
        <w:numId w:val="3"/>
      </w:numPr>
    </w:pPr>
  </w:style>
  <w:style w:type="paragraph" w:styleId="ListNumber4">
    <w:name w:val="List Number 4"/>
    <w:basedOn w:val="List4"/>
    <w:rsid w:val="007F6324"/>
    <w:pPr>
      <w:numPr>
        <w:numId w:val="4"/>
      </w:numPr>
    </w:pPr>
  </w:style>
  <w:style w:type="paragraph" w:styleId="ListNumber5">
    <w:name w:val="List Number 5"/>
    <w:basedOn w:val="List5"/>
    <w:rsid w:val="007F6324"/>
    <w:pPr>
      <w:numPr>
        <w:numId w:val="5"/>
      </w:numPr>
    </w:pPr>
  </w:style>
  <w:style w:type="paragraph" w:styleId="BlockText">
    <w:name w:val="Block Text"/>
    <w:basedOn w:val="Normal"/>
    <w:rsid w:val="007F6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324"/>
    <w:rPr>
      <w:sz w:val="16"/>
      <w:vertAlign w:val="superscript"/>
    </w:rPr>
  </w:style>
  <w:style w:type="character" w:customStyle="1" w:styleId="Symbols">
    <w:name w:val="Symbols"/>
    <w:basedOn w:val="DefaultParagraphFont"/>
    <w:rsid w:val="007F6324"/>
    <w:rPr>
      <w:rFonts w:ascii="Symbol" w:hAnsi="Symbol"/>
    </w:rPr>
  </w:style>
  <w:style w:type="character" w:customStyle="1" w:styleId="MenuOptions">
    <w:name w:val="Menu Options"/>
    <w:basedOn w:val="DefaultParagraphFont"/>
    <w:rsid w:val="007F6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324"/>
    <w:rPr>
      <w:b/>
    </w:rPr>
  </w:style>
  <w:style w:type="character" w:customStyle="1" w:styleId="Underlined">
    <w:name w:val="Underlined"/>
    <w:basedOn w:val="DefaultParagraphFont"/>
    <w:rsid w:val="007F6324"/>
    <w:rPr>
      <w:u w:val="single"/>
    </w:rPr>
  </w:style>
  <w:style w:type="paragraph" w:customStyle="1" w:styleId="TableBodyTextRight">
    <w:name w:val="Table Body Text Right"/>
    <w:basedOn w:val="TableBodyText"/>
    <w:rsid w:val="007F6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324"/>
    <w:rPr>
      <w:sz w:val="18"/>
    </w:rPr>
  </w:style>
  <w:style w:type="paragraph" w:customStyle="1" w:styleId="BodySmallRight">
    <w:name w:val="Body Small Right"/>
    <w:basedOn w:val="BodyTextRight"/>
    <w:rsid w:val="007F6324"/>
    <w:rPr>
      <w:sz w:val="18"/>
      <w:szCs w:val="18"/>
    </w:rPr>
  </w:style>
  <w:style w:type="paragraph" w:customStyle="1" w:styleId="MarginEdition">
    <w:name w:val="Margin Edition"/>
    <w:basedOn w:val="MarginNote"/>
    <w:rsid w:val="007F6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324"/>
    <w:rPr>
      <w:sz w:val="2"/>
      <w:szCs w:val="2"/>
    </w:rPr>
  </w:style>
  <w:style w:type="character" w:customStyle="1" w:styleId="Small">
    <w:name w:val="Small"/>
    <w:basedOn w:val="DefaultParagraphFont"/>
    <w:rsid w:val="007F6324"/>
    <w:rPr>
      <w:sz w:val="16"/>
    </w:rPr>
  </w:style>
  <w:style w:type="paragraph" w:customStyle="1" w:styleId="WideTable">
    <w:name w:val="Wide Table"/>
    <w:basedOn w:val="Normal"/>
    <w:rsid w:val="007F6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324"/>
  </w:style>
  <w:style w:type="paragraph" w:styleId="Quote">
    <w:name w:val="Quote"/>
    <w:basedOn w:val="Heading1"/>
    <w:link w:val="QuoteChar"/>
    <w:qFormat/>
    <w:rsid w:val="007F6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324"/>
    <w:pPr>
      <w:pageBreakBefore/>
    </w:pPr>
  </w:style>
  <w:style w:type="paragraph" w:customStyle="1" w:styleId="Border">
    <w:name w:val="Border"/>
    <w:basedOn w:val="Normal"/>
    <w:qFormat/>
    <w:rsid w:val="007F6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324"/>
    <w:rPr>
      <w:u w:val="single"/>
    </w:rPr>
  </w:style>
  <w:style w:type="character" w:customStyle="1" w:styleId="BoldandItalics">
    <w:name w:val="Bold and Italics"/>
    <w:qFormat/>
    <w:rsid w:val="007F6324"/>
    <w:rPr>
      <w:b/>
      <w:i/>
      <w:u w:val="none"/>
    </w:rPr>
  </w:style>
  <w:style w:type="paragraph" w:styleId="BalloonText">
    <w:name w:val="Balloon Text"/>
    <w:basedOn w:val="Normal"/>
    <w:link w:val="BalloonTextChar"/>
    <w:rsid w:val="007F6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324"/>
    <w:pPr>
      <w:spacing w:before="0" w:after="0"/>
    </w:pPr>
  </w:style>
  <w:style w:type="paragraph" w:customStyle="1" w:styleId="BodyTextBold">
    <w:name w:val="Body Text Bold"/>
    <w:basedOn w:val="BodyText"/>
    <w:qFormat/>
    <w:rsid w:val="007F6324"/>
    <w:rPr>
      <w:b/>
    </w:rPr>
  </w:style>
  <w:style w:type="character" w:styleId="Hyperlink">
    <w:name w:val="Hyperlink"/>
    <w:basedOn w:val="DefaultParagraphFont"/>
    <w:uiPriority w:val="99"/>
    <w:unhideWhenUsed/>
    <w:rsid w:val="00206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2257</Characters>
  <Application>Microsoft Office Word</Application>
  <DocSecurity>0</DocSecurity>
  <Lines>112</Lines>
  <Paragraphs>66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CPCPGS3055 Install gas sub-meters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