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0CF" w:rsidP="009300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CPCPGS3046 Install LPG systems in caravans, mobile homes and mobile workplaces</w:t>
      </w:r>
      <w:r>
        <w:fldChar w:fldCharType="end"/>
      </w:r>
    </w:p>
    <w:p w:rsidR="009300CF" w:rsidP="009300CF">
      <w:pPr>
        <w:pStyle w:val="Version"/>
        <w:sectPr w:rsidSect="005C2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D71" w:rsidP="005C2D71">
      <w:pPr>
        <w:pStyle w:val="SuperHeading"/>
      </w:pPr>
      <w:r w:rsidRPr="005C2D71">
        <w:t>CPCPGS3046 Install LPG systems in caravans, mobile homes and mobile workplaces</w:t>
      </w:r>
    </w:p>
    <w:p w:rsidR="00000000" w:rsidRPr="005C2D71" w:rsidP="005C2D71">
      <w:pPr>
        <w:pStyle w:val="Heading1"/>
      </w:pPr>
      <w:bookmarkStart w:id="1" w:name="O_1134153"/>
      <w:bookmarkEnd w:id="1"/>
      <w:r w:rsidRPr="005C2D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D71" w:rsidP="005C2D71">
            <w:pPr>
              <w:pStyle w:val="BodyText"/>
            </w:pPr>
            <w:r w:rsidRPr="005C2D71">
              <w:t>This version first released with CPC Construction, Plumbing and Services Training Package Release 5.0.</w:t>
            </w:r>
          </w:p>
          <w:p w:rsidR="00000000" w:rsidRPr="005C2D71" w:rsidP="005C2D71">
            <w:pPr>
              <w:pStyle w:val="BodyText"/>
            </w:pPr>
            <w:r w:rsidRPr="005C2D71">
              <w:t>Supersedes and is equivalent to CPCPGS3046A Install LPG systems in caravans, mobile homes and mobile workplaces.  Updated to meet the Standards for Training Packages 2012.</w:t>
            </w:r>
          </w:p>
        </w:tc>
      </w:tr>
    </w:tbl>
    <w:p w:rsidR="00000000" w:rsidRPr="005C2D71" w:rsidP="005C2D71">
      <w:pPr>
        <w:pStyle w:val="BodyText"/>
      </w:pPr>
    </w:p>
    <w:p w:rsidR="00000000" w:rsidRPr="005C2D71" w:rsidP="005C2D71">
      <w:pPr>
        <w:pStyle w:val="AllowPageBreak"/>
      </w:pPr>
    </w:p>
    <w:p w:rsidR="00000000" w:rsidRPr="005C2D71" w:rsidP="005C2D71">
      <w:pPr>
        <w:pStyle w:val="Heading1"/>
      </w:pPr>
      <w:bookmarkStart w:id="2" w:name="O_1134159"/>
      <w:bookmarkEnd w:id="2"/>
      <w:r w:rsidRPr="005C2D71">
        <w:t>Application</w:t>
      </w:r>
    </w:p>
    <w:p w:rsidR="00000000" w:rsidRPr="005C2D71" w:rsidP="009300CF">
      <w:pPr>
        <w:pStyle w:val="BodyText"/>
      </w:pPr>
      <w:r w:rsidRPr="005C2D71">
        <w:t>This unit specifies the skills and knowledge requir</w:t>
      </w:r>
      <w:r w:rsidRPr="005C2D71">
        <w:t>ed to install and commission liquefied petroleum gas (LPG) systems in caravans, mobile homes and mobile workplaces.</w:t>
      </w:r>
    </w:p>
    <w:p w:rsidR="00000000" w:rsidRPr="005C2D71" w:rsidP="009300CF">
      <w:pPr>
        <w:pStyle w:val="BodyText"/>
      </w:pPr>
      <w:r w:rsidRPr="005C2D71">
        <w:t xml:space="preserve">It includes identifying LPG system requirements, installing of LPG system including flue and ventilation, and testing and commissioning LPG </w:t>
      </w:r>
      <w:r w:rsidRPr="005C2D71">
        <w:t>systems.</w:t>
      </w:r>
    </w:p>
    <w:p w:rsidR="00000000" w:rsidRPr="005C2D71" w:rsidP="009300CF">
      <w:pPr>
        <w:pStyle w:val="BodyText"/>
      </w:pPr>
      <w:r w:rsidRPr="005C2D71">
        <w:t>In some jurisdictions, this unit of competency may form part of accreditation, licensing, legislative, regulatory or certification requirements.</w:t>
      </w:r>
    </w:p>
    <w:p w:rsidR="00000000" w:rsidRPr="005C2D71" w:rsidP="005C2D71">
      <w:pPr>
        <w:pStyle w:val="Heading1"/>
      </w:pPr>
      <w:bookmarkStart w:id="3" w:name="O_1134158"/>
      <w:bookmarkEnd w:id="3"/>
      <w:r w:rsidRPr="005C2D71">
        <w:t>Pre-requisite Unit</w:t>
      </w:r>
    </w:p>
    <w:p w:rsidR="00000000" w:rsidRPr="005C2D71" w:rsidP="009300CF">
      <w:pPr>
        <w:pStyle w:val="BodyText"/>
      </w:pPr>
      <w:r w:rsidRPr="005C2D71">
        <w:t>CPCPCM2043 Carry out WHS requirements.</w:t>
      </w:r>
    </w:p>
    <w:p w:rsidR="00000000" w:rsidRPr="005C2D71" w:rsidP="005C2D71">
      <w:pPr>
        <w:pStyle w:val="Heading1"/>
      </w:pPr>
      <w:bookmarkStart w:id="4" w:name="O_1134157"/>
      <w:bookmarkEnd w:id="4"/>
      <w:r w:rsidRPr="005C2D71">
        <w:t>Unit S</w:t>
      </w:r>
      <w:r w:rsidRPr="005C2D71">
        <w:t>ector</w:t>
      </w:r>
    </w:p>
    <w:p w:rsidR="00000000" w:rsidRPr="005C2D71" w:rsidP="009300CF">
      <w:pPr>
        <w:pStyle w:val="BodyText"/>
      </w:pPr>
      <w:r w:rsidRPr="005C2D71">
        <w:t>Plumbing</w:t>
      </w:r>
    </w:p>
    <w:p w:rsidR="00000000" w:rsidRPr="005C2D71" w:rsidP="005C2D71">
      <w:pPr>
        <w:pStyle w:val="Heading1"/>
      </w:pPr>
      <w:bookmarkStart w:id="5" w:name="O_1134156"/>
      <w:bookmarkEnd w:id="5"/>
      <w:r w:rsidRPr="005C2D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Performance criteria describe what needs to be done to demonstrate achievement of the element.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Identify LPG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 xml:space="preserve">Access, read and determine LPG system installation requirements from relevant job plans and specifications, codes, Australian standards, manufacturer’s specifications and jurisdictional requirements. 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Identify and apply workplace policies and proced</w:t>
            </w:r>
            <w:r w:rsidRPr="005C2D71">
              <w:t xml:space="preserve">ures, work health and safety (WHS) and environmental </w:t>
            </w:r>
            <w:r w:rsidRPr="005C2D71">
              <w:t>requirements.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Create a materials list and collect materials.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Select appropriate tools and equipment including personal protective equipment (PPE).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Calculate pipe sizing and ventilation requirements.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Install, test and commission LPG system, including flue and ventilation.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 xml:space="preserve">Perform installation of cylinders, regulators, associated pipework, appliances and ventilation, complying relevant job plans and specifications, codes, Australian standards, manufacturer’s specifications and jurisdictional requirements. 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Select appr</w:t>
            </w:r>
            <w:r w:rsidRPr="005C2D71">
              <w:t>opriate equipment to conduct testing.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 xml:space="preserve">Perform test and commission system according to relevant job plans and specifications, codes, Australian standards, manufacturer’s specifications and jurisdictional requirements. 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 xml:space="preserve">Affix compliance plates and signage according relevant job plans and specifications, codes, Australian standards, manufacturer’s specifications and jurisdictional requirements. 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Complete documentation according to regulatory requirements and/or work</w:t>
            </w:r>
            <w:r w:rsidRPr="005C2D71">
              <w:t>place procedures.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Clear the work area, and dispose of, reuse or recycle materials in accordance with state and territory legislation and workplace policies and procedures.</w:t>
            </w:r>
          </w:p>
        </w:tc>
      </w:tr>
      <w:tr w:rsidTr="005C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D71">
            <w:pPr>
              <w:pStyle w:val="BodyText"/>
              <w:rPr>
                <w:lang w:val="en-NZ"/>
              </w:rPr>
            </w:pPr>
            <w:r w:rsidRPr="005C2D7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D71" w:rsidP="005C2D71">
            <w:pPr>
              <w:pStyle w:val="BodyText"/>
            </w:pPr>
            <w:r w:rsidRPr="005C2D71">
              <w:t>Clean tools and equipment, check for serviceability and report any damage, and store and secure.</w:t>
            </w:r>
          </w:p>
        </w:tc>
      </w:tr>
    </w:tbl>
    <w:p w:rsidR="00000000" w:rsidRPr="005C2D71" w:rsidP="005C2D71">
      <w:pPr>
        <w:pStyle w:val="BodyText"/>
      </w:pPr>
    </w:p>
    <w:p w:rsidR="00000000" w:rsidRPr="005C2D71" w:rsidP="005C2D71">
      <w:pPr>
        <w:pStyle w:val="AllowPageBreak"/>
      </w:pPr>
    </w:p>
    <w:p w:rsidR="00000000" w:rsidRPr="005C2D71" w:rsidP="005C2D71">
      <w:pPr>
        <w:pStyle w:val="Heading1"/>
      </w:pPr>
      <w:bookmarkStart w:id="6" w:name="O_1134155"/>
      <w:bookmarkEnd w:id="6"/>
      <w:r w:rsidRPr="005C2D71">
        <w:t>Foundation Skills</w:t>
      </w:r>
    </w:p>
    <w:p w:rsidR="00000000" w:rsidRPr="005C2D71" w:rsidP="009300CF">
      <w:pPr>
        <w:pStyle w:val="BodyText"/>
      </w:pPr>
      <w:r w:rsidRPr="005C2D71">
        <w:t xml:space="preserve">Foundation skills essential to performance are explicit in the performance criteria of this unit of competency. </w:t>
      </w:r>
    </w:p>
    <w:p w:rsidR="00000000" w:rsidRPr="005C2D71" w:rsidP="005C2D71">
      <w:pPr>
        <w:pStyle w:val="Heading1"/>
      </w:pPr>
      <w:bookmarkStart w:id="7" w:name="O_1134154"/>
      <w:bookmarkEnd w:id="7"/>
      <w:r w:rsidRPr="005C2D71">
        <w:t>Unit Mapping Information</w:t>
      </w:r>
    </w:p>
    <w:p w:rsidR="00000000" w:rsidRPr="005C2D71" w:rsidP="009300CF">
      <w:pPr>
        <w:pStyle w:val="BodyText"/>
      </w:pPr>
      <w:r w:rsidRPr="005C2D71">
        <w:t>Supersedes and is equivalent to CPCPGS3046A Install LPG systems in caravans, mobile homes and mobile workplaces.</w:t>
      </w:r>
    </w:p>
    <w:p w:rsidR="00000000" w:rsidRPr="005C2D71" w:rsidP="005C2D71">
      <w:pPr>
        <w:pStyle w:val="Heading1"/>
      </w:pPr>
      <w:bookmarkStart w:id="8" w:name="O_1134147"/>
      <w:bookmarkEnd w:id="8"/>
      <w:r w:rsidRPr="005C2D71">
        <w:t>Links</w:t>
      </w:r>
    </w:p>
    <w:p w:rsidR="00000000" w:rsidRPr="005C2D71" w:rsidP="009300CF">
      <w:pPr>
        <w:pStyle w:val="BodyText"/>
      </w:pPr>
      <w:r w:rsidRPr="005C2D71">
        <w:t>Companion volumes to this training package are available at the VETNet webs</w:t>
      </w:r>
      <w:r w:rsidRPr="005C2D71">
        <w:t xml:space="preserve">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D702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C2D71" w:rsidP="005C2D71"/>
    <w:sectPr w:rsidSect="005C2D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71" w:rsidRPr="009300CF" w:rsidP="009300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0CF" w:rsidP="005C2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00CF" w:rsidP="005C2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300CF" w:rsidP="005C2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0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D71" w:rsidRPr="009300CF" w:rsidP="009300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0CF" w:rsidRPr="002D2AF8" w:rsidP="005C2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CPCPGS3046 Install LPG systems in caravans, mobile homes and mobile workplaces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300CF" w:rsidP="005C2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D71"/>
  </w:style>
  <w:style w:type="character" w:customStyle="1" w:styleId="Heading1Char">
    <w:name w:val="Heading 1 Char"/>
    <w:basedOn w:val="DefaultParagraphFont"/>
    <w:link w:val="Heading1"/>
    <w:rsid w:val="005C2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D7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C2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D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D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2D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2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D71"/>
    <w:rPr>
      <w:b/>
      <w:spacing w:val="0"/>
    </w:rPr>
  </w:style>
  <w:style w:type="paragraph" w:customStyle="1" w:styleId="SuperTitle">
    <w:name w:val="SuperTitle"/>
    <w:basedOn w:val="Title"/>
    <w:rsid w:val="005C2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D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D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D71"/>
    <w:rPr>
      <w:i/>
    </w:rPr>
  </w:style>
  <w:style w:type="paragraph" w:styleId="Caption">
    <w:name w:val="caption"/>
    <w:basedOn w:val="BodyText"/>
    <w:next w:val="Normal"/>
    <w:qFormat/>
    <w:rsid w:val="005C2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D71"/>
  </w:style>
  <w:style w:type="paragraph" w:styleId="TableofFigures">
    <w:name w:val="table of figures"/>
    <w:basedOn w:val="Normal"/>
    <w:next w:val="Normal"/>
    <w:semiHidden/>
    <w:rsid w:val="005C2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D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2D71"/>
    <w:rPr>
      <w:rFonts w:ascii="Wingdings" w:hAnsi="Wingdings"/>
    </w:rPr>
  </w:style>
  <w:style w:type="paragraph" w:customStyle="1" w:styleId="TableHeading">
    <w:name w:val="Table Heading"/>
    <w:basedOn w:val="HeadingBase"/>
    <w:rsid w:val="005C2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D71"/>
    <w:rPr>
      <w:color w:val="0033CC"/>
      <w:u w:val="none"/>
    </w:rPr>
  </w:style>
  <w:style w:type="paragraph" w:customStyle="1" w:styleId="BodyTextRight">
    <w:name w:val="Body Text Right"/>
    <w:basedOn w:val="BodyText"/>
    <w:rsid w:val="005C2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D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D71"/>
    <w:rPr>
      <w:sz w:val="32"/>
    </w:rPr>
  </w:style>
  <w:style w:type="paragraph" w:customStyle="1" w:styleId="HeadingProcedure">
    <w:name w:val="Heading Procedure"/>
    <w:basedOn w:val="HeadingBase"/>
    <w:next w:val="Normal"/>
    <w:rsid w:val="005C2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D71"/>
    <w:pPr>
      <w:spacing w:before="60" w:after="60"/>
    </w:pPr>
  </w:style>
  <w:style w:type="paragraph" w:styleId="ListContinue">
    <w:name w:val="List Continue"/>
    <w:basedOn w:val="List"/>
    <w:rsid w:val="005C2D71"/>
    <w:pPr>
      <w:ind w:firstLine="0"/>
    </w:pPr>
  </w:style>
  <w:style w:type="paragraph" w:customStyle="1" w:styleId="ListNote">
    <w:name w:val="List Note"/>
    <w:basedOn w:val="List"/>
    <w:rsid w:val="005C2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D71"/>
    <w:rPr>
      <w:rFonts w:ascii="Courier New" w:hAnsi="Courier New"/>
    </w:rPr>
  </w:style>
  <w:style w:type="paragraph" w:customStyle="1" w:styleId="NoteBullet">
    <w:name w:val="Note Bullet"/>
    <w:basedOn w:val="Note"/>
    <w:rsid w:val="005C2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D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2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D71"/>
    <w:rPr>
      <w:b/>
      <w:smallCaps/>
    </w:rPr>
  </w:style>
  <w:style w:type="paragraph" w:customStyle="1" w:styleId="TableListNumber">
    <w:name w:val="Table List Number"/>
    <w:basedOn w:val="ListNumber"/>
    <w:rsid w:val="005C2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D71"/>
    <w:pPr>
      <w:numPr>
        <w:numId w:val="7"/>
      </w:numPr>
    </w:pPr>
  </w:style>
  <w:style w:type="paragraph" w:customStyle="1" w:styleId="ListAlpha2">
    <w:name w:val="List Alpha 2"/>
    <w:basedOn w:val="List2"/>
    <w:rsid w:val="005C2D71"/>
    <w:pPr>
      <w:numPr>
        <w:numId w:val="6"/>
      </w:numPr>
    </w:pPr>
  </w:style>
  <w:style w:type="paragraph" w:styleId="List2">
    <w:name w:val="List 2"/>
    <w:basedOn w:val="BodyText"/>
    <w:rsid w:val="005C2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D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D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2D71"/>
    <w:pPr>
      <w:numPr>
        <w:numId w:val="2"/>
      </w:numPr>
    </w:pPr>
  </w:style>
  <w:style w:type="paragraph" w:styleId="ListContinue2">
    <w:name w:val="List Continue 2"/>
    <w:basedOn w:val="List2"/>
    <w:rsid w:val="005C2D71"/>
    <w:pPr>
      <w:ind w:firstLine="0"/>
    </w:pPr>
  </w:style>
  <w:style w:type="paragraph" w:styleId="ListContinue3">
    <w:name w:val="List Continue 3"/>
    <w:basedOn w:val="List3"/>
    <w:rsid w:val="005C2D71"/>
    <w:pPr>
      <w:ind w:left="1021" w:firstLine="0"/>
    </w:pPr>
  </w:style>
  <w:style w:type="paragraph" w:styleId="ListContinue4">
    <w:name w:val="List Continue 4"/>
    <w:basedOn w:val="List4"/>
    <w:rsid w:val="005C2D71"/>
    <w:pPr>
      <w:ind w:firstLine="0"/>
    </w:pPr>
  </w:style>
  <w:style w:type="paragraph" w:styleId="ListContinue5">
    <w:name w:val="List Continue 5"/>
    <w:basedOn w:val="List5"/>
    <w:rsid w:val="005C2D71"/>
    <w:pPr>
      <w:ind w:firstLine="0"/>
    </w:pPr>
  </w:style>
  <w:style w:type="paragraph" w:styleId="ListNumber3">
    <w:name w:val="List Number 3"/>
    <w:basedOn w:val="List3"/>
    <w:rsid w:val="005C2D71"/>
    <w:pPr>
      <w:numPr>
        <w:numId w:val="3"/>
      </w:numPr>
    </w:pPr>
  </w:style>
  <w:style w:type="paragraph" w:styleId="ListNumber4">
    <w:name w:val="List Number 4"/>
    <w:basedOn w:val="List4"/>
    <w:rsid w:val="005C2D71"/>
    <w:pPr>
      <w:numPr>
        <w:numId w:val="4"/>
      </w:numPr>
    </w:pPr>
  </w:style>
  <w:style w:type="paragraph" w:styleId="ListNumber5">
    <w:name w:val="List Number 5"/>
    <w:basedOn w:val="List5"/>
    <w:rsid w:val="005C2D71"/>
    <w:pPr>
      <w:numPr>
        <w:numId w:val="5"/>
      </w:numPr>
    </w:pPr>
  </w:style>
  <w:style w:type="paragraph" w:styleId="BlockText">
    <w:name w:val="Block Text"/>
    <w:basedOn w:val="Normal"/>
    <w:rsid w:val="005C2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D71"/>
    <w:rPr>
      <w:sz w:val="16"/>
      <w:vertAlign w:val="superscript"/>
    </w:rPr>
  </w:style>
  <w:style w:type="character" w:customStyle="1" w:styleId="Symbols">
    <w:name w:val="Symbols"/>
    <w:basedOn w:val="DefaultParagraphFont"/>
    <w:rsid w:val="005C2D71"/>
    <w:rPr>
      <w:rFonts w:ascii="Symbol" w:hAnsi="Symbol"/>
    </w:rPr>
  </w:style>
  <w:style w:type="character" w:customStyle="1" w:styleId="MenuOptions">
    <w:name w:val="Menu Options"/>
    <w:basedOn w:val="DefaultParagraphFont"/>
    <w:rsid w:val="005C2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D71"/>
    <w:rPr>
      <w:b/>
    </w:rPr>
  </w:style>
  <w:style w:type="character" w:customStyle="1" w:styleId="Underlined">
    <w:name w:val="Underlined"/>
    <w:basedOn w:val="DefaultParagraphFont"/>
    <w:rsid w:val="005C2D71"/>
    <w:rPr>
      <w:u w:val="single"/>
    </w:rPr>
  </w:style>
  <w:style w:type="paragraph" w:customStyle="1" w:styleId="TableBodyTextRight">
    <w:name w:val="Table Body Text Right"/>
    <w:basedOn w:val="TableBodyText"/>
    <w:rsid w:val="005C2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D71"/>
    <w:rPr>
      <w:sz w:val="18"/>
    </w:rPr>
  </w:style>
  <w:style w:type="paragraph" w:customStyle="1" w:styleId="BodySmallRight">
    <w:name w:val="Body Small Right"/>
    <w:basedOn w:val="BodyTextRight"/>
    <w:rsid w:val="005C2D71"/>
    <w:rPr>
      <w:sz w:val="18"/>
      <w:szCs w:val="18"/>
    </w:rPr>
  </w:style>
  <w:style w:type="paragraph" w:customStyle="1" w:styleId="MarginEdition">
    <w:name w:val="Margin Edition"/>
    <w:basedOn w:val="MarginNote"/>
    <w:rsid w:val="005C2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D71"/>
    <w:rPr>
      <w:sz w:val="2"/>
      <w:szCs w:val="2"/>
    </w:rPr>
  </w:style>
  <w:style w:type="character" w:customStyle="1" w:styleId="Small">
    <w:name w:val="Small"/>
    <w:basedOn w:val="DefaultParagraphFont"/>
    <w:rsid w:val="005C2D71"/>
    <w:rPr>
      <w:sz w:val="16"/>
    </w:rPr>
  </w:style>
  <w:style w:type="paragraph" w:customStyle="1" w:styleId="WideTable">
    <w:name w:val="Wide Table"/>
    <w:basedOn w:val="Normal"/>
    <w:rsid w:val="005C2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D71"/>
  </w:style>
  <w:style w:type="paragraph" w:styleId="Quote">
    <w:name w:val="Quote"/>
    <w:basedOn w:val="Heading1"/>
    <w:link w:val="QuoteChar"/>
    <w:qFormat/>
    <w:rsid w:val="005C2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D71"/>
    <w:pPr>
      <w:pageBreakBefore/>
    </w:pPr>
  </w:style>
  <w:style w:type="paragraph" w:customStyle="1" w:styleId="Border">
    <w:name w:val="Border"/>
    <w:basedOn w:val="Normal"/>
    <w:qFormat/>
    <w:rsid w:val="005C2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D71"/>
    <w:rPr>
      <w:u w:val="single"/>
    </w:rPr>
  </w:style>
  <w:style w:type="character" w:customStyle="1" w:styleId="BoldandItalics">
    <w:name w:val="Bold and Italics"/>
    <w:qFormat/>
    <w:rsid w:val="005C2D71"/>
    <w:rPr>
      <w:b/>
      <w:i/>
      <w:u w:val="none"/>
    </w:rPr>
  </w:style>
  <w:style w:type="paragraph" w:styleId="BalloonText">
    <w:name w:val="Balloon Text"/>
    <w:basedOn w:val="Normal"/>
    <w:link w:val="BalloonTextChar"/>
    <w:rsid w:val="005C2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D71"/>
    <w:pPr>
      <w:spacing w:before="0" w:after="0"/>
    </w:pPr>
  </w:style>
  <w:style w:type="paragraph" w:customStyle="1" w:styleId="BodyTextBold">
    <w:name w:val="Body Text Bold"/>
    <w:basedOn w:val="BodyText"/>
    <w:qFormat/>
    <w:rsid w:val="005C2D71"/>
    <w:rPr>
      <w:b/>
    </w:rPr>
  </w:style>
  <w:style w:type="character" w:styleId="Hyperlink">
    <w:name w:val="Hyperlink"/>
    <w:basedOn w:val="DefaultParagraphFont"/>
    <w:uiPriority w:val="99"/>
    <w:unhideWhenUsed/>
    <w:rsid w:val="009300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3073</Characters>
  <Application>Microsoft Office Word</Application>
  <DocSecurity>0</DocSecurity>
  <Lines>133</Lines>
  <Paragraphs>67</Paragraphs>
  <ScaleCrop>false</ScaleCrop>
  <Company>Author-it Software Corporation Ltd.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CPCPGS3046 Install LPG systems in caravans, mobile homes and mobile workplaces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