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FF7" w:rsidP="00132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CPCPFS5010 Design fire-compliant hydraulic services</w:t>
      </w:r>
      <w:r>
        <w:fldChar w:fldCharType="end"/>
      </w:r>
    </w:p>
    <w:p w:rsidR="00132FF7" w:rsidP="00132FF7">
      <w:pPr>
        <w:pStyle w:val="Version"/>
        <w:sectPr w:rsidSect="00343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A3A" w:rsidP="00343A3A">
      <w:pPr>
        <w:pStyle w:val="SuperHeading"/>
      </w:pPr>
      <w:r w:rsidRPr="00343A3A">
        <w:t>Assessment Requirements for CPCPFS5010 Design fire-compliant hydraulic services</w:t>
      </w:r>
    </w:p>
    <w:p w:rsidR="00000000" w:rsidRPr="00343A3A" w:rsidP="00343A3A">
      <w:pPr>
        <w:pStyle w:val="Heading1"/>
      </w:pPr>
      <w:bookmarkStart w:id="1" w:name="O_1133810"/>
      <w:bookmarkEnd w:id="1"/>
      <w:r w:rsidRPr="00343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43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A3A">
            <w:pPr>
              <w:pStyle w:val="BodyText"/>
              <w:rPr>
                <w:lang w:val="en-NZ"/>
              </w:rPr>
            </w:pPr>
            <w:r w:rsidRPr="00343A3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A3A" w:rsidP="00343A3A">
            <w:pPr>
              <w:pStyle w:val="BodyText"/>
            </w:pPr>
            <w:r w:rsidRPr="00343A3A">
              <w:t>This version first released with CPC Construction, Plumbing and Services Training Package Release 5.0.</w:t>
            </w:r>
          </w:p>
          <w:p w:rsidR="00000000" w:rsidRPr="00343A3A" w:rsidP="00343A3A">
            <w:pPr>
              <w:pStyle w:val="BodyText"/>
            </w:pPr>
            <w:r w:rsidRPr="00343A3A">
              <w:t>Supersedes and is equivalent to CPCPFS5010A Design fire-compliant hydraulic services.  Updated to meet the Standards for Training Packages 2012.</w:t>
            </w:r>
          </w:p>
        </w:tc>
      </w:tr>
    </w:tbl>
    <w:p w:rsidR="00000000" w:rsidRPr="00343A3A" w:rsidP="00343A3A">
      <w:pPr>
        <w:pStyle w:val="BodyText"/>
      </w:pPr>
    </w:p>
    <w:p w:rsidR="00000000" w:rsidRPr="00343A3A" w:rsidP="00343A3A">
      <w:pPr>
        <w:pStyle w:val="AllowPageBreak"/>
      </w:pPr>
    </w:p>
    <w:p w:rsidR="00000000" w:rsidRPr="00343A3A" w:rsidP="00343A3A">
      <w:pPr>
        <w:pStyle w:val="Heading1"/>
      </w:pPr>
      <w:bookmarkStart w:id="2" w:name="O_1133813"/>
      <w:bookmarkEnd w:id="2"/>
      <w:r w:rsidRPr="00343A3A">
        <w:t>Performance Evidence</w:t>
      </w:r>
    </w:p>
    <w:p w:rsidR="00000000" w:rsidRPr="00343A3A" w:rsidP="00132FF7">
      <w:pPr>
        <w:pStyle w:val="BodyText"/>
      </w:pPr>
      <w:r w:rsidRPr="00343A3A">
        <w:t>To demonstrate competency, a candidate must meet the performance crit</w:t>
      </w:r>
      <w:r w:rsidRPr="00343A3A">
        <w:t>eria of this unit by:</w:t>
      </w:r>
    </w:p>
    <w:p w:rsidR="00000000" w:rsidRPr="00343A3A" w:rsidP="00343A3A">
      <w:pPr>
        <w:pStyle w:val="ListBullet"/>
      </w:pPr>
      <w:r w:rsidRPr="00343A3A">
        <w:t>evaluating and documenting design parameters, including client, regulatory, manufacturer, NCC and Australian and New Zealand standard requirements for a range of fire-compliant hydraulic services</w:t>
      </w:r>
    </w:p>
    <w:p w:rsidR="00000000" w:rsidRPr="00343A3A" w:rsidP="00343A3A">
      <w:pPr>
        <w:pStyle w:val="ListBullet"/>
      </w:pPr>
      <w:r w:rsidRPr="00343A3A">
        <w:t>planning and detailing system compone</w:t>
      </w:r>
      <w:r w:rsidRPr="00343A3A">
        <w:t>nts, including:</w:t>
      </w:r>
    </w:p>
    <w:p w:rsidR="00000000" w:rsidRPr="00343A3A" w:rsidP="00343A3A">
      <w:pPr>
        <w:pStyle w:val="ListBullet2"/>
      </w:pPr>
      <w:r w:rsidRPr="00343A3A">
        <w:t>applying sustainability principles and concepts</w:t>
      </w:r>
    </w:p>
    <w:p w:rsidR="00000000" w:rsidRPr="00343A3A" w:rsidP="00343A3A">
      <w:pPr>
        <w:pStyle w:val="ListBullet2"/>
      </w:pPr>
      <w:r w:rsidRPr="00343A3A">
        <w:t>conducting a compliance inspection</w:t>
      </w:r>
    </w:p>
    <w:p w:rsidR="00000000" w:rsidRPr="00343A3A" w:rsidP="00343A3A">
      <w:pPr>
        <w:pStyle w:val="ListBullet2"/>
      </w:pPr>
      <w:r w:rsidRPr="00343A3A">
        <w:t>designing fire-compliant hydraulic systems</w:t>
      </w:r>
    </w:p>
    <w:p w:rsidR="00000000" w:rsidRPr="00343A3A" w:rsidP="00343A3A">
      <w:pPr>
        <w:pStyle w:val="ListBullet2"/>
      </w:pPr>
      <w:r w:rsidRPr="00343A3A">
        <w:t>designing fire-compliant systems for fire-rated materials</w:t>
      </w:r>
    </w:p>
    <w:p w:rsidR="00000000" w:rsidRPr="00343A3A" w:rsidP="00343A3A">
      <w:pPr>
        <w:pStyle w:val="ListBullet2"/>
      </w:pPr>
      <w:r w:rsidRPr="00343A3A">
        <w:t>designing fire-compliant systems for non-fire-rated materials</w:t>
      </w:r>
    </w:p>
    <w:p w:rsidR="00000000" w:rsidRPr="00343A3A" w:rsidP="00343A3A">
      <w:pPr>
        <w:pStyle w:val="ListBullet2"/>
      </w:pPr>
      <w:r w:rsidRPr="00343A3A">
        <w:t>ducts</w:t>
      </w:r>
    </w:p>
    <w:p w:rsidR="00000000" w:rsidRPr="00343A3A" w:rsidP="00343A3A">
      <w:pPr>
        <w:pStyle w:val="ListBullet2"/>
      </w:pPr>
      <w:r w:rsidRPr="00343A3A">
        <w:t>fire check collars</w:t>
      </w:r>
    </w:p>
    <w:p w:rsidR="00000000" w:rsidRPr="00343A3A" w:rsidP="00343A3A">
      <w:pPr>
        <w:pStyle w:val="ListBullet2"/>
      </w:pPr>
      <w:r w:rsidRPr="00343A3A">
        <w:t>insulation and filler materials</w:t>
      </w:r>
    </w:p>
    <w:p w:rsidR="00000000" w:rsidRPr="00343A3A" w:rsidP="00343A3A">
      <w:pPr>
        <w:pStyle w:val="ListBullet2"/>
      </w:pPr>
      <w:r w:rsidRPr="00343A3A">
        <w:t>penetrations</w:t>
      </w:r>
    </w:p>
    <w:p w:rsidR="00000000" w:rsidRPr="00343A3A" w:rsidP="00343A3A">
      <w:pPr>
        <w:pStyle w:val="ListBullet2"/>
      </w:pPr>
      <w:r w:rsidRPr="00343A3A">
        <w:t>preparing a compliance report</w:t>
      </w:r>
    </w:p>
    <w:p w:rsidR="00000000" w:rsidRPr="00343A3A" w:rsidP="00343A3A">
      <w:pPr>
        <w:pStyle w:val="ListBullet2"/>
      </w:pPr>
      <w:r w:rsidRPr="00343A3A">
        <w:t>preparing a specification for fire-compliant hydraulic services</w:t>
      </w:r>
    </w:p>
    <w:p w:rsidR="00000000" w:rsidRPr="00343A3A" w:rsidP="00343A3A">
      <w:pPr>
        <w:pStyle w:val="ListBullet2"/>
      </w:pPr>
      <w:r w:rsidRPr="00343A3A">
        <w:t>preparing an operation and mai</w:t>
      </w:r>
      <w:r w:rsidRPr="00343A3A">
        <w:t>ntenance manual.</w:t>
      </w:r>
    </w:p>
    <w:p w:rsidR="00000000" w:rsidRPr="00343A3A" w:rsidP="00343A3A">
      <w:pPr>
        <w:pStyle w:val="AllowPageBreak"/>
      </w:pPr>
    </w:p>
    <w:p w:rsidR="00000000" w:rsidRPr="00343A3A" w:rsidP="00343A3A">
      <w:pPr>
        <w:pStyle w:val="Heading1"/>
      </w:pPr>
      <w:bookmarkStart w:id="3" w:name="O_1133812"/>
      <w:bookmarkEnd w:id="3"/>
      <w:r w:rsidRPr="00343A3A">
        <w:t>Knowledge Evidence</w:t>
      </w:r>
    </w:p>
    <w:p w:rsidR="00000000" w:rsidRPr="00343A3A" w:rsidP="00132FF7">
      <w:pPr>
        <w:pStyle w:val="BodyText"/>
      </w:pPr>
      <w:r w:rsidRPr="00343A3A">
        <w:t>To be competent in this unit, a candidate must demonstrate knowledge of:</w:t>
      </w:r>
    </w:p>
    <w:p w:rsidR="00000000" w:rsidRPr="00343A3A" w:rsidP="00343A3A">
      <w:pPr>
        <w:pStyle w:val="ListBullet"/>
      </w:pPr>
      <w:r w:rsidRPr="00343A3A">
        <w:t>sustainability principles and concepts covering the current and future social, economic and environmental use of resources:</w:t>
      </w:r>
    </w:p>
    <w:p w:rsidR="00000000" w:rsidRPr="00343A3A" w:rsidP="00343A3A">
      <w:pPr>
        <w:pStyle w:val="ListBullet2"/>
      </w:pPr>
      <w:r w:rsidRPr="00343A3A">
        <w:t>selecting appropriate material to ensure minimal environmental impact</w:t>
      </w:r>
    </w:p>
    <w:p w:rsidR="00000000" w:rsidRPr="00343A3A" w:rsidP="00343A3A">
      <w:pPr>
        <w:pStyle w:val="ListBullet2"/>
      </w:pPr>
      <w:r w:rsidRPr="00343A3A">
        <w:t>efficient use of material</w:t>
      </w:r>
    </w:p>
    <w:p w:rsidR="00000000" w:rsidRPr="00343A3A" w:rsidP="00343A3A">
      <w:pPr>
        <w:pStyle w:val="ListBullet2"/>
      </w:pPr>
      <w:r w:rsidRPr="00343A3A">
        <w:t>efficient energy usage</w:t>
      </w:r>
    </w:p>
    <w:p w:rsidR="00000000" w:rsidRPr="00343A3A" w:rsidP="00343A3A">
      <w:pPr>
        <w:pStyle w:val="ListBullet2"/>
      </w:pPr>
      <w:r w:rsidRPr="00343A3A">
        <w:t>efficient use and recycling of material</w:t>
      </w:r>
    </w:p>
    <w:p w:rsidR="00000000" w:rsidRPr="00343A3A" w:rsidP="00343A3A">
      <w:pPr>
        <w:pStyle w:val="ListBullet2"/>
      </w:pPr>
      <w:r w:rsidRPr="00343A3A">
        <w:t>disposing of waste material to ensure minimal environmental impact</w:t>
      </w:r>
    </w:p>
    <w:p w:rsidR="00000000" w:rsidRPr="00343A3A" w:rsidP="00343A3A">
      <w:pPr>
        <w:pStyle w:val="ListBullet2"/>
      </w:pPr>
      <w:r w:rsidRPr="00343A3A">
        <w:t>efficient water usage, harvest</w:t>
      </w:r>
      <w:r w:rsidRPr="00343A3A">
        <w:t>ing and/or disposal</w:t>
      </w:r>
    </w:p>
    <w:p w:rsidR="00000000" w:rsidRPr="00343A3A" w:rsidP="00343A3A">
      <w:pPr>
        <w:pStyle w:val="ListBullet2"/>
      </w:pPr>
      <w:r w:rsidRPr="00343A3A">
        <w:t>lifecycle cost-benefit analysis</w:t>
      </w:r>
    </w:p>
    <w:p w:rsidR="00000000" w:rsidRPr="00343A3A" w:rsidP="00343A3A">
      <w:pPr>
        <w:pStyle w:val="ListBullet2"/>
      </w:pPr>
      <w:r w:rsidRPr="00343A3A">
        <w:t>consideration of the Green Building Council of Australia rating scheme.</w:t>
      </w:r>
    </w:p>
    <w:p w:rsidR="00000000" w:rsidRPr="00343A3A" w:rsidP="00343A3A">
      <w:pPr>
        <w:pStyle w:val="ListBullet"/>
      </w:pPr>
      <w:r w:rsidRPr="00343A3A">
        <w:t>design requirements:</w:t>
      </w:r>
    </w:p>
    <w:p w:rsidR="00000000" w:rsidRPr="00343A3A" w:rsidP="00343A3A">
      <w:pPr>
        <w:pStyle w:val="ListBullet2"/>
      </w:pPr>
      <w:r w:rsidRPr="00343A3A">
        <w:t>architectural specifications</w:t>
      </w:r>
    </w:p>
    <w:p w:rsidR="00000000" w:rsidRPr="00343A3A" w:rsidP="00343A3A">
      <w:pPr>
        <w:pStyle w:val="ListBullet2"/>
      </w:pPr>
      <w:r w:rsidRPr="00343A3A">
        <w:t>builder specifications</w:t>
      </w:r>
    </w:p>
    <w:p w:rsidR="00000000" w:rsidRPr="00343A3A" w:rsidP="00343A3A">
      <w:pPr>
        <w:pStyle w:val="ListBullet2"/>
      </w:pPr>
      <w:r w:rsidRPr="00343A3A">
        <w:t>design of fire-compliant hydraulic services should ensure</w:t>
      </w:r>
      <w:r w:rsidRPr="00343A3A">
        <w:t xml:space="preserve"> that hydraulic services maintain the integrity, insulation and structural adequacy of a building in case of fire</w:t>
      </w:r>
    </w:p>
    <w:p w:rsidR="00000000" w:rsidRPr="00343A3A" w:rsidP="00343A3A">
      <w:pPr>
        <w:pStyle w:val="ListBullet2"/>
      </w:pPr>
      <w:r w:rsidRPr="00343A3A">
        <w:t>owner requirements</w:t>
      </w:r>
    </w:p>
    <w:p w:rsidR="00000000" w:rsidRPr="00343A3A" w:rsidP="00343A3A">
      <w:pPr>
        <w:pStyle w:val="ListBullet2"/>
      </w:pPr>
      <w:r w:rsidRPr="00343A3A">
        <w:t>specialist design applications</w:t>
      </w:r>
    </w:p>
    <w:p w:rsidR="00000000" w:rsidRPr="00343A3A" w:rsidP="00343A3A">
      <w:pPr>
        <w:pStyle w:val="ListBullet"/>
      </w:pPr>
      <w:r w:rsidRPr="00343A3A">
        <w:t>statutory, regulatory, Australian and New Zealand standards and relevant bu</w:t>
      </w:r>
      <w:r w:rsidRPr="00343A3A">
        <w:t>ilding code requirements:</w:t>
      </w:r>
    </w:p>
    <w:p w:rsidR="00000000" w:rsidRPr="00343A3A" w:rsidP="00343A3A">
      <w:pPr>
        <w:pStyle w:val="ListBullet2"/>
      </w:pPr>
      <w:r w:rsidRPr="00343A3A">
        <w:t>AS/NZS3500 National plumbing and drainage</w:t>
      </w:r>
    </w:p>
    <w:p w:rsidR="00000000" w:rsidRPr="00343A3A" w:rsidP="00343A3A">
      <w:pPr>
        <w:pStyle w:val="ListBullet2"/>
      </w:pPr>
      <w:r w:rsidRPr="00343A3A">
        <w:t>manual of authorisation procedures for plumbing and drainage products (MP52)</w:t>
      </w:r>
    </w:p>
    <w:p w:rsidR="00000000" w:rsidRPr="00343A3A" w:rsidP="00343A3A">
      <w:pPr>
        <w:pStyle w:val="ListBullet2"/>
      </w:pPr>
      <w:r w:rsidRPr="00343A3A">
        <w:t>material and authorisation standards specified by:</w:t>
      </w:r>
    </w:p>
    <w:p w:rsidR="00000000" w:rsidRPr="00343A3A" w:rsidP="00343A3A">
      <w:pPr>
        <w:pStyle w:val="ListBullet3"/>
      </w:pPr>
      <w:r w:rsidRPr="00343A3A">
        <w:t>statutory plumbing authority</w:t>
      </w:r>
    </w:p>
    <w:p w:rsidR="00000000" w:rsidRPr="00343A3A" w:rsidP="00343A3A">
      <w:pPr>
        <w:pStyle w:val="ListBullet3"/>
      </w:pPr>
      <w:r w:rsidRPr="00343A3A">
        <w:t>local authority</w:t>
      </w:r>
    </w:p>
    <w:p w:rsidR="00000000" w:rsidRPr="00343A3A" w:rsidP="00343A3A">
      <w:pPr>
        <w:pStyle w:val="ListBullet3"/>
      </w:pPr>
      <w:r w:rsidRPr="00343A3A">
        <w:t>National Construction Code (NCC)</w:t>
      </w:r>
    </w:p>
    <w:p w:rsidR="00000000" w:rsidRPr="00343A3A" w:rsidP="00343A3A">
      <w:pPr>
        <w:pStyle w:val="ListBullet2"/>
      </w:pPr>
      <w:r w:rsidRPr="00343A3A">
        <w:t>relevant Acts, regulations and local and state government policies</w:t>
      </w:r>
    </w:p>
    <w:p w:rsidR="00000000" w:rsidRPr="00343A3A" w:rsidP="00343A3A">
      <w:pPr>
        <w:pStyle w:val="ListBullet2"/>
      </w:pPr>
      <w:r w:rsidRPr="00343A3A">
        <w:t>relevant fire standards</w:t>
      </w:r>
    </w:p>
    <w:p w:rsidR="00000000" w:rsidRPr="00343A3A" w:rsidP="00343A3A">
      <w:pPr>
        <w:pStyle w:val="ListBullet"/>
      </w:pPr>
      <w:r w:rsidRPr="00343A3A">
        <w:t>manufacturer requirements:</w:t>
      </w:r>
    </w:p>
    <w:p w:rsidR="00000000" w:rsidRPr="00343A3A" w:rsidP="00343A3A">
      <w:pPr>
        <w:pStyle w:val="ListBullet2"/>
      </w:pPr>
      <w:r w:rsidRPr="00343A3A">
        <w:t>material specifications</w:t>
      </w:r>
    </w:p>
    <w:p w:rsidR="00000000" w:rsidRPr="00343A3A" w:rsidP="00343A3A">
      <w:pPr>
        <w:pStyle w:val="ListBullet2"/>
      </w:pPr>
      <w:r w:rsidRPr="00343A3A">
        <w:t>technical and trade manuals</w:t>
      </w:r>
    </w:p>
    <w:p w:rsidR="00000000" w:rsidRPr="00343A3A" w:rsidP="00343A3A">
      <w:pPr>
        <w:pStyle w:val="ListBullet"/>
      </w:pPr>
      <w:r w:rsidRPr="00343A3A">
        <w:t xml:space="preserve">layout of pipework systems: </w:t>
      </w:r>
    </w:p>
    <w:p w:rsidR="00000000" w:rsidRPr="00343A3A" w:rsidP="00343A3A">
      <w:pPr>
        <w:pStyle w:val="ListBullet2"/>
      </w:pPr>
      <w:r w:rsidRPr="00343A3A">
        <w:t>car park systems</w:t>
      </w:r>
    </w:p>
    <w:p w:rsidR="00000000" w:rsidRPr="00343A3A" w:rsidP="00343A3A">
      <w:pPr>
        <w:pStyle w:val="ListBullet2"/>
      </w:pPr>
      <w:r w:rsidRPr="00343A3A">
        <w:t>concealed pipework</w:t>
      </w:r>
    </w:p>
    <w:p w:rsidR="00000000" w:rsidRPr="00343A3A" w:rsidP="00343A3A">
      <w:pPr>
        <w:pStyle w:val="ListBullet2"/>
      </w:pPr>
      <w:r w:rsidRPr="00343A3A">
        <w:t>duct systems</w:t>
      </w:r>
    </w:p>
    <w:p w:rsidR="00000000" w:rsidRPr="00343A3A" w:rsidP="00343A3A">
      <w:pPr>
        <w:pStyle w:val="ListBullet2"/>
      </w:pPr>
      <w:r w:rsidRPr="00343A3A">
        <w:t>exposed pipework</w:t>
      </w:r>
    </w:p>
    <w:p w:rsidR="00000000" w:rsidRPr="00343A3A" w:rsidP="00343A3A">
      <w:pPr>
        <w:pStyle w:val="ListBullet2"/>
      </w:pPr>
      <w:r w:rsidRPr="00343A3A">
        <w:t>fire-rated pipework</w:t>
      </w:r>
    </w:p>
    <w:p w:rsidR="00000000" w:rsidRPr="00343A3A" w:rsidP="00343A3A">
      <w:pPr>
        <w:pStyle w:val="ListBullet2"/>
      </w:pPr>
      <w:r w:rsidRPr="00343A3A">
        <w:t>non fire-rated pipework</w:t>
      </w:r>
    </w:p>
    <w:p w:rsidR="00000000" w:rsidRPr="00343A3A" w:rsidP="00343A3A">
      <w:pPr>
        <w:pStyle w:val="ListBullet2"/>
      </w:pPr>
      <w:r w:rsidRPr="00343A3A">
        <w:t>sprinklered and non-sprinklered areas</w:t>
      </w:r>
    </w:p>
    <w:p w:rsidR="00000000" w:rsidRPr="00343A3A" w:rsidP="00343A3A">
      <w:pPr>
        <w:pStyle w:val="ListBullet2"/>
      </w:pPr>
      <w:r w:rsidRPr="00343A3A">
        <w:t>should have principles of economy, serviceability, durability and fit for use applied</w:t>
      </w:r>
    </w:p>
    <w:p w:rsidR="00000000" w:rsidRPr="00343A3A" w:rsidP="00343A3A">
      <w:pPr>
        <w:pStyle w:val="ListBullet"/>
      </w:pPr>
      <w:r w:rsidRPr="00343A3A">
        <w:t>fire check materials:</w:t>
      </w:r>
    </w:p>
    <w:p w:rsidR="00000000" w:rsidRPr="00343A3A" w:rsidP="00343A3A">
      <w:pPr>
        <w:pStyle w:val="ListBullet2"/>
      </w:pPr>
      <w:r w:rsidRPr="00343A3A">
        <w:t>fire pillows</w:t>
      </w:r>
    </w:p>
    <w:p w:rsidR="00000000" w:rsidRPr="00343A3A" w:rsidP="00343A3A">
      <w:pPr>
        <w:pStyle w:val="ListBullet2"/>
      </w:pPr>
      <w:r w:rsidRPr="00343A3A">
        <w:t>fire-rated sealants</w:t>
      </w:r>
    </w:p>
    <w:p w:rsidR="00000000" w:rsidRPr="00343A3A" w:rsidP="00343A3A">
      <w:pPr>
        <w:pStyle w:val="ListBullet2"/>
      </w:pPr>
      <w:r w:rsidRPr="00343A3A">
        <w:t xml:space="preserve">smoke seals </w:t>
      </w:r>
    </w:p>
    <w:p w:rsidR="00000000" w:rsidRPr="00343A3A" w:rsidP="00343A3A">
      <w:pPr>
        <w:pStyle w:val="ListBullet2"/>
      </w:pPr>
      <w:r w:rsidRPr="00343A3A">
        <w:t>range of intumescent collars</w:t>
      </w:r>
    </w:p>
    <w:p w:rsidR="00000000" w:rsidRPr="00343A3A" w:rsidP="00343A3A">
      <w:pPr>
        <w:pStyle w:val="ListBullet"/>
      </w:pPr>
      <w:r w:rsidRPr="00343A3A">
        <w:t>fire-rated materials:</w:t>
      </w:r>
    </w:p>
    <w:p w:rsidR="00000000" w:rsidRPr="00343A3A" w:rsidP="00343A3A">
      <w:pPr>
        <w:pStyle w:val="ListBullet2"/>
      </w:pPr>
      <w:r w:rsidRPr="00343A3A">
        <w:t>fittings</w:t>
      </w:r>
    </w:p>
    <w:p w:rsidR="00000000" w:rsidRPr="00343A3A" w:rsidP="00343A3A">
      <w:pPr>
        <w:pStyle w:val="ListBullet2"/>
      </w:pPr>
      <w:r w:rsidRPr="00343A3A">
        <w:t>pipework</w:t>
      </w:r>
    </w:p>
    <w:p w:rsidR="00000000" w:rsidRPr="00343A3A" w:rsidP="00343A3A">
      <w:pPr>
        <w:pStyle w:val="ListBullet2"/>
      </w:pPr>
      <w:r w:rsidRPr="00343A3A">
        <w:t>valves</w:t>
      </w:r>
    </w:p>
    <w:p w:rsidR="00000000" w:rsidRPr="00343A3A" w:rsidP="00343A3A">
      <w:pPr>
        <w:pStyle w:val="ListBullet"/>
      </w:pPr>
      <w:r w:rsidRPr="00343A3A">
        <w:t>penetration techniques:</w:t>
      </w:r>
    </w:p>
    <w:p w:rsidR="00000000" w:rsidRPr="00343A3A" w:rsidP="00343A3A">
      <w:pPr>
        <w:pStyle w:val="ListBullet2"/>
      </w:pPr>
      <w:r w:rsidRPr="00343A3A">
        <w:t>concrete floors</w:t>
      </w:r>
    </w:p>
    <w:p w:rsidR="00000000" w:rsidRPr="00343A3A" w:rsidP="00343A3A">
      <w:pPr>
        <w:pStyle w:val="ListBullet2"/>
      </w:pPr>
      <w:r w:rsidRPr="00343A3A">
        <w:t>fire and smoke doors</w:t>
      </w:r>
    </w:p>
    <w:p w:rsidR="00000000" w:rsidRPr="00343A3A" w:rsidP="00343A3A">
      <w:pPr>
        <w:pStyle w:val="ListBullet2"/>
      </w:pPr>
      <w:r w:rsidRPr="00343A3A">
        <w:t xml:space="preserve">fire dampers </w:t>
      </w:r>
    </w:p>
    <w:p w:rsidR="00000000" w:rsidRPr="00343A3A" w:rsidP="00343A3A">
      <w:pPr>
        <w:pStyle w:val="ListBullet2"/>
      </w:pPr>
      <w:r w:rsidRPr="00343A3A">
        <w:t>galvanised decking systems</w:t>
      </w:r>
    </w:p>
    <w:p w:rsidR="00000000" w:rsidRPr="00343A3A" w:rsidP="00343A3A">
      <w:pPr>
        <w:pStyle w:val="ListBullet2"/>
      </w:pPr>
      <w:r w:rsidRPr="00343A3A">
        <w:t>ply formwork systems</w:t>
      </w:r>
    </w:p>
    <w:p w:rsidR="00000000" w:rsidRPr="00343A3A" w:rsidP="00343A3A">
      <w:pPr>
        <w:pStyle w:val="ListBullet2"/>
      </w:pPr>
      <w:r w:rsidRPr="00343A3A">
        <w:t>post and pre-tensioned concrete flooring systems</w:t>
      </w:r>
    </w:p>
    <w:p w:rsidR="00000000" w:rsidRPr="00343A3A" w:rsidP="00343A3A">
      <w:pPr>
        <w:pStyle w:val="ListBullet2"/>
      </w:pPr>
      <w:r w:rsidRPr="00343A3A">
        <w:t>pre-cast flooring systems</w:t>
      </w:r>
    </w:p>
    <w:p w:rsidR="00000000" w:rsidRPr="00343A3A" w:rsidP="00343A3A">
      <w:pPr>
        <w:pStyle w:val="ListBullet"/>
      </w:pPr>
      <w:r w:rsidRPr="00343A3A">
        <w:t>insulation and fill materials:</w:t>
      </w:r>
    </w:p>
    <w:p w:rsidR="00000000" w:rsidRPr="00343A3A" w:rsidP="00343A3A">
      <w:pPr>
        <w:pStyle w:val="ListBullet2"/>
      </w:pPr>
      <w:r w:rsidRPr="00343A3A">
        <w:t>caulking compounds</w:t>
      </w:r>
    </w:p>
    <w:p w:rsidR="00000000" w:rsidRPr="00343A3A" w:rsidP="00343A3A">
      <w:pPr>
        <w:pStyle w:val="ListBullet2"/>
      </w:pPr>
      <w:r w:rsidRPr="00343A3A">
        <w:t>fibreglass</w:t>
      </w:r>
    </w:p>
    <w:p w:rsidR="00000000" w:rsidRPr="00343A3A" w:rsidP="00343A3A">
      <w:pPr>
        <w:pStyle w:val="ListBullet2"/>
      </w:pPr>
      <w:r w:rsidRPr="00343A3A">
        <w:t>fire pillows</w:t>
      </w:r>
    </w:p>
    <w:p w:rsidR="00000000" w:rsidRPr="00343A3A" w:rsidP="00343A3A">
      <w:pPr>
        <w:pStyle w:val="ListBullet2"/>
      </w:pPr>
      <w:r w:rsidRPr="00343A3A">
        <w:t>foams</w:t>
      </w:r>
    </w:p>
    <w:p w:rsidR="00000000" w:rsidRPr="00343A3A" w:rsidP="00343A3A">
      <w:pPr>
        <w:pStyle w:val="ListBullet2"/>
      </w:pPr>
      <w:r w:rsidRPr="00343A3A">
        <w:t>proprietary fill materials</w:t>
      </w:r>
    </w:p>
    <w:p w:rsidR="00000000" w:rsidRPr="00343A3A" w:rsidP="00343A3A">
      <w:pPr>
        <w:pStyle w:val="ListBullet2"/>
      </w:pPr>
      <w:r w:rsidRPr="00343A3A">
        <w:t>rock wool</w:t>
      </w:r>
    </w:p>
    <w:p w:rsidR="00000000" w:rsidRPr="00343A3A" w:rsidP="00343A3A">
      <w:pPr>
        <w:pStyle w:val="ListBullet"/>
      </w:pPr>
      <w:r w:rsidRPr="00343A3A">
        <w:t>fire-resistance level:</w:t>
      </w:r>
    </w:p>
    <w:p w:rsidR="00000000" w:rsidRPr="00343A3A" w:rsidP="00343A3A">
      <w:pPr>
        <w:pStyle w:val="ListBullet2"/>
      </w:pPr>
      <w:r w:rsidRPr="00343A3A">
        <w:t>insulation</w:t>
      </w:r>
    </w:p>
    <w:p w:rsidR="00000000" w:rsidRPr="00343A3A" w:rsidP="00343A3A">
      <w:pPr>
        <w:pStyle w:val="ListBullet2"/>
      </w:pPr>
      <w:r w:rsidRPr="00343A3A">
        <w:t>integrity</w:t>
      </w:r>
    </w:p>
    <w:p w:rsidR="00000000" w:rsidRPr="00343A3A" w:rsidP="00343A3A">
      <w:pPr>
        <w:pStyle w:val="ListBullet2"/>
      </w:pPr>
      <w:r w:rsidRPr="00343A3A">
        <w:t>structural adequ</w:t>
      </w:r>
      <w:r w:rsidRPr="00343A3A">
        <w:t>acy</w:t>
      </w:r>
    </w:p>
    <w:p w:rsidR="00000000" w:rsidRPr="00343A3A" w:rsidP="00343A3A">
      <w:pPr>
        <w:pStyle w:val="ListBullet"/>
      </w:pPr>
      <w:r w:rsidRPr="00343A3A">
        <w:t xml:space="preserve">pipe fixings may include fire and load-rated: </w:t>
      </w:r>
    </w:p>
    <w:p w:rsidR="00000000" w:rsidRPr="00343A3A" w:rsidP="00343A3A">
      <w:pPr>
        <w:pStyle w:val="ListBullet2"/>
      </w:pPr>
      <w:r w:rsidRPr="00343A3A">
        <w:t>bedding and thrust blocks</w:t>
      </w:r>
    </w:p>
    <w:p w:rsidR="00000000" w:rsidRPr="00343A3A" w:rsidP="00343A3A">
      <w:pPr>
        <w:pStyle w:val="ListBullet2"/>
      </w:pPr>
      <w:r w:rsidRPr="00343A3A">
        <w:t>corrosion protection</w:t>
      </w:r>
    </w:p>
    <w:p w:rsidR="00000000" w:rsidRPr="00343A3A" w:rsidP="00343A3A">
      <w:pPr>
        <w:pStyle w:val="ListBullet2"/>
      </w:pPr>
      <w:r w:rsidRPr="00343A3A">
        <w:t>cover</w:t>
      </w:r>
    </w:p>
    <w:p w:rsidR="00000000" w:rsidRPr="00343A3A" w:rsidP="00343A3A">
      <w:pPr>
        <w:pStyle w:val="ListBullet2"/>
      </w:pPr>
      <w:r w:rsidRPr="00343A3A">
        <w:t xml:space="preserve">masonry fixing </w:t>
      </w:r>
    </w:p>
    <w:p w:rsidR="00000000" w:rsidRPr="00343A3A" w:rsidP="00343A3A">
      <w:pPr>
        <w:pStyle w:val="ListBullet2"/>
      </w:pPr>
      <w:r w:rsidRPr="00343A3A">
        <w:t>material requirements</w:t>
      </w:r>
    </w:p>
    <w:p w:rsidR="00000000" w:rsidRPr="00343A3A" w:rsidP="00343A3A">
      <w:pPr>
        <w:pStyle w:val="ListBullet2"/>
      </w:pPr>
      <w:r w:rsidRPr="00343A3A">
        <w:t xml:space="preserve">pipe supports spacings and locations </w:t>
      </w:r>
    </w:p>
    <w:p w:rsidR="00000000" w:rsidRPr="00343A3A" w:rsidP="00343A3A">
      <w:pPr>
        <w:pStyle w:val="ListBullet2"/>
      </w:pPr>
      <w:r w:rsidRPr="00343A3A">
        <w:t>vertical support fixing</w:t>
      </w:r>
    </w:p>
    <w:p w:rsidR="00000000" w:rsidRPr="00343A3A" w:rsidP="00343A3A">
      <w:pPr>
        <w:pStyle w:val="ListBullet"/>
      </w:pPr>
      <w:r w:rsidRPr="00343A3A">
        <w:t>installation requirements may include:</w:t>
      </w:r>
    </w:p>
    <w:p w:rsidR="00000000" w:rsidRPr="00343A3A" w:rsidP="00343A3A">
      <w:pPr>
        <w:pStyle w:val="ListBullet2"/>
      </w:pPr>
      <w:r w:rsidRPr="00343A3A">
        <w:t>corrosion and element protection</w:t>
      </w:r>
    </w:p>
    <w:p w:rsidR="00000000" w:rsidRPr="00343A3A" w:rsidP="00343A3A">
      <w:pPr>
        <w:pStyle w:val="ListBullet2"/>
      </w:pPr>
      <w:r w:rsidRPr="00343A3A">
        <w:t>installation details</w:t>
      </w:r>
    </w:p>
    <w:p w:rsidR="00000000" w:rsidRPr="00343A3A" w:rsidP="00343A3A">
      <w:pPr>
        <w:pStyle w:val="ListBullet2"/>
      </w:pPr>
      <w:r w:rsidRPr="00343A3A">
        <w:t>jointing requirements</w:t>
      </w:r>
    </w:p>
    <w:p w:rsidR="00000000" w:rsidRPr="00343A3A" w:rsidP="00343A3A">
      <w:pPr>
        <w:pStyle w:val="ListBullet2"/>
      </w:pPr>
      <w:r w:rsidRPr="00343A3A">
        <w:t>supports</w:t>
      </w:r>
    </w:p>
    <w:p w:rsidR="00000000" w:rsidRPr="00343A3A" w:rsidP="00343A3A">
      <w:pPr>
        <w:pStyle w:val="ListBullet2"/>
      </w:pPr>
      <w:r w:rsidRPr="00343A3A">
        <w:t>workmanship and quality control</w:t>
      </w:r>
    </w:p>
    <w:p w:rsidR="00000000" w:rsidRPr="00343A3A" w:rsidP="00343A3A">
      <w:pPr>
        <w:pStyle w:val="ListBullet"/>
      </w:pPr>
      <w:r w:rsidRPr="00343A3A">
        <w:t xml:space="preserve">compliance inspection: </w:t>
      </w:r>
      <w:r w:rsidRPr="00343A3A">
        <w:tab/>
      </w:r>
    </w:p>
    <w:p w:rsidR="00000000" w:rsidRPr="00343A3A" w:rsidP="00343A3A">
      <w:pPr>
        <w:pStyle w:val="ListBullet2"/>
      </w:pPr>
      <w:r w:rsidRPr="00343A3A">
        <w:t>approved materials appropriate to fire-rated compartments and required fire-resistance level are used</w:t>
      </w:r>
    </w:p>
    <w:p w:rsidR="00000000" w:rsidRPr="00343A3A" w:rsidP="00343A3A">
      <w:pPr>
        <w:pStyle w:val="ListBullet2"/>
      </w:pPr>
      <w:r w:rsidRPr="00343A3A">
        <w:t>clipping and insulation comply with regulatory requirements</w:t>
      </w:r>
    </w:p>
    <w:p w:rsidR="00000000" w:rsidRPr="00343A3A" w:rsidP="00343A3A">
      <w:pPr>
        <w:pStyle w:val="ListBullet2"/>
      </w:pPr>
      <w:r w:rsidRPr="00343A3A">
        <w:t>fire compartments are not compromised by hydraulic services</w:t>
      </w:r>
    </w:p>
    <w:p w:rsidR="00000000" w:rsidRPr="00343A3A" w:rsidP="00343A3A">
      <w:pPr>
        <w:pStyle w:val="ListBullet2"/>
      </w:pPr>
      <w:r w:rsidRPr="00343A3A">
        <w:t>installation is appropriate for the fire-resistance level</w:t>
      </w:r>
    </w:p>
    <w:p w:rsidR="00000000" w:rsidRPr="00343A3A" w:rsidP="00343A3A">
      <w:pPr>
        <w:pStyle w:val="ListBullet"/>
      </w:pPr>
      <w:r w:rsidRPr="00343A3A">
        <w:t>fire-compliant duct systems:</w:t>
      </w:r>
    </w:p>
    <w:p w:rsidR="00000000" w:rsidRPr="00343A3A" w:rsidP="00343A3A">
      <w:pPr>
        <w:pStyle w:val="ListBullet2"/>
      </w:pPr>
      <w:r w:rsidRPr="00343A3A">
        <w:t>brick</w:t>
      </w:r>
    </w:p>
    <w:p w:rsidR="00000000" w:rsidRPr="00343A3A" w:rsidP="00343A3A">
      <w:pPr>
        <w:pStyle w:val="ListBullet2"/>
      </w:pPr>
      <w:r w:rsidRPr="00343A3A">
        <w:t>concrete</w:t>
      </w:r>
    </w:p>
    <w:p w:rsidR="00000000" w:rsidRPr="00343A3A" w:rsidP="00343A3A">
      <w:pPr>
        <w:pStyle w:val="ListBullet2"/>
      </w:pPr>
      <w:r w:rsidRPr="00343A3A">
        <w:t>masonry</w:t>
      </w:r>
    </w:p>
    <w:p w:rsidR="00000000" w:rsidRPr="00343A3A" w:rsidP="00343A3A">
      <w:pPr>
        <w:pStyle w:val="ListBullet2"/>
      </w:pPr>
      <w:r w:rsidRPr="00343A3A">
        <w:t>plasterboard</w:t>
      </w:r>
    </w:p>
    <w:p w:rsidR="00000000" w:rsidRPr="00343A3A" w:rsidP="00343A3A">
      <w:pPr>
        <w:pStyle w:val="ListBullet"/>
      </w:pPr>
      <w:r w:rsidRPr="00343A3A">
        <w:t>fire-rated</w:t>
      </w:r>
      <w:r w:rsidRPr="00343A3A">
        <w:t xml:space="preserve"> building materials:</w:t>
      </w:r>
    </w:p>
    <w:p w:rsidR="00000000" w:rsidRPr="00343A3A" w:rsidP="00343A3A">
      <w:pPr>
        <w:pStyle w:val="ListBullet2"/>
      </w:pPr>
      <w:r w:rsidRPr="00343A3A">
        <w:t>brick</w:t>
      </w:r>
    </w:p>
    <w:p w:rsidR="00000000" w:rsidRPr="00343A3A" w:rsidP="00343A3A">
      <w:pPr>
        <w:pStyle w:val="ListBullet2"/>
      </w:pPr>
      <w:r w:rsidRPr="00343A3A">
        <w:t>concrete</w:t>
      </w:r>
    </w:p>
    <w:p w:rsidR="00000000" w:rsidRPr="00343A3A" w:rsidP="00343A3A">
      <w:pPr>
        <w:pStyle w:val="ListBullet2"/>
      </w:pPr>
      <w:r w:rsidRPr="00343A3A">
        <w:t>masonry</w:t>
      </w:r>
    </w:p>
    <w:p w:rsidR="00000000" w:rsidRPr="00343A3A" w:rsidP="00343A3A">
      <w:pPr>
        <w:pStyle w:val="ListBullet2"/>
      </w:pPr>
      <w:r w:rsidRPr="00343A3A">
        <w:t>plasterboard</w:t>
      </w:r>
    </w:p>
    <w:p w:rsidR="00000000" w:rsidRPr="00343A3A" w:rsidP="00343A3A">
      <w:pPr>
        <w:pStyle w:val="ListBullet2"/>
      </w:pPr>
      <w:r w:rsidRPr="00343A3A">
        <w:t>other building materials as applicable.</w:t>
      </w:r>
    </w:p>
    <w:p w:rsidR="00000000" w:rsidRPr="00343A3A" w:rsidP="00343A3A">
      <w:pPr>
        <w:pStyle w:val="AllowPageBreak"/>
      </w:pPr>
    </w:p>
    <w:p w:rsidR="00000000" w:rsidRPr="00343A3A" w:rsidP="00343A3A">
      <w:pPr>
        <w:pStyle w:val="Heading1"/>
      </w:pPr>
      <w:bookmarkStart w:id="4" w:name="O_1133811"/>
      <w:bookmarkEnd w:id="4"/>
      <w:r w:rsidRPr="00343A3A">
        <w:t>Assessment Conditions</w:t>
      </w:r>
    </w:p>
    <w:p w:rsidR="00000000" w:rsidRPr="00343A3A" w:rsidP="00132FF7">
      <w:pPr>
        <w:pStyle w:val="BodyText"/>
      </w:pPr>
      <w:r w:rsidRPr="00343A3A">
        <w:t>Assessors must meet the requirements for assessors contained in the Standards for Registered Training Organisations.</w:t>
      </w:r>
    </w:p>
    <w:p w:rsidR="00000000" w:rsidRPr="00343A3A" w:rsidP="00132FF7">
      <w:pPr>
        <w:pStyle w:val="BodyText"/>
      </w:pPr>
      <w:r w:rsidRPr="00343A3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343A3A" w:rsidP="00343A3A">
      <w:pPr>
        <w:pStyle w:val="Heading1"/>
      </w:pPr>
      <w:bookmarkStart w:id="5" w:name="O_1133809"/>
      <w:bookmarkEnd w:id="5"/>
      <w:r w:rsidRPr="00343A3A">
        <w:t>Links</w:t>
      </w:r>
    </w:p>
    <w:p w:rsidR="00000000" w:rsidRPr="00343A3A" w:rsidP="00132FF7">
      <w:pPr>
        <w:pStyle w:val="BodyText"/>
      </w:pPr>
      <w:r w:rsidRPr="00343A3A">
        <w:t>Companion volumes to</w:t>
      </w:r>
      <w:r w:rsidRPr="00343A3A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18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3A3A" w:rsidP="00343A3A"/>
    <w:sectPr w:rsidSect="00343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3A" w:rsidRPr="00132FF7" w:rsidP="00132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F7" w:rsidP="00343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FF7" w:rsidP="00343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2FF7" w:rsidP="00343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A3A" w:rsidRPr="00132FF7" w:rsidP="00132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F7" w:rsidRPr="002D2AF8" w:rsidP="00343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CPCPFS5010 Design fire-compliant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2FF7" w:rsidP="00343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4E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E06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48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A3A"/>
  </w:style>
  <w:style w:type="character" w:customStyle="1" w:styleId="Heading1Char">
    <w:name w:val="Heading 1 Char"/>
    <w:basedOn w:val="DefaultParagraphFont"/>
    <w:link w:val="Heading1"/>
    <w:rsid w:val="00343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A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A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3A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3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A3A"/>
    <w:rPr>
      <w:b/>
      <w:spacing w:val="0"/>
    </w:rPr>
  </w:style>
  <w:style w:type="paragraph" w:customStyle="1" w:styleId="SuperTitle">
    <w:name w:val="SuperTitle"/>
    <w:basedOn w:val="Title"/>
    <w:rsid w:val="00343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A3A"/>
    <w:rPr>
      <w:i/>
    </w:rPr>
  </w:style>
  <w:style w:type="paragraph" w:styleId="Caption">
    <w:name w:val="caption"/>
    <w:basedOn w:val="BodyText"/>
    <w:next w:val="Normal"/>
    <w:qFormat/>
    <w:rsid w:val="00343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A3A"/>
  </w:style>
  <w:style w:type="paragraph" w:styleId="TableofFigures">
    <w:name w:val="table of figures"/>
    <w:basedOn w:val="Normal"/>
    <w:next w:val="Normal"/>
    <w:semiHidden/>
    <w:rsid w:val="00343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A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3A3A"/>
    <w:rPr>
      <w:rFonts w:ascii="Wingdings" w:hAnsi="Wingdings"/>
    </w:rPr>
  </w:style>
  <w:style w:type="paragraph" w:customStyle="1" w:styleId="TableHeading">
    <w:name w:val="Table Heading"/>
    <w:basedOn w:val="HeadingBase"/>
    <w:rsid w:val="00343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A3A"/>
    <w:rPr>
      <w:color w:val="0033CC"/>
      <w:u w:val="none"/>
    </w:rPr>
  </w:style>
  <w:style w:type="paragraph" w:customStyle="1" w:styleId="BodyTextRight">
    <w:name w:val="Body Text Right"/>
    <w:basedOn w:val="BodyText"/>
    <w:rsid w:val="00343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A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A3A"/>
    <w:rPr>
      <w:sz w:val="32"/>
    </w:rPr>
  </w:style>
  <w:style w:type="paragraph" w:customStyle="1" w:styleId="HeadingProcedure">
    <w:name w:val="Heading Procedure"/>
    <w:basedOn w:val="HeadingBase"/>
    <w:next w:val="Normal"/>
    <w:rsid w:val="00343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A3A"/>
    <w:pPr>
      <w:spacing w:before="60" w:after="60"/>
    </w:pPr>
  </w:style>
  <w:style w:type="paragraph" w:styleId="ListContinue">
    <w:name w:val="List Continue"/>
    <w:basedOn w:val="List"/>
    <w:rsid w:val="00343A3A"/>
    <w:pPr>
      <w:ind w:firstLine="0"/>
    </w:pPr>
  </w:style>
  <w:style w:type="paragraph" w:customStyle="1" w:styleId="ListNote">
    <w:name w:val="List Note"/>
    <w:basedOn w:val="List"/>
    <w:rsid w:val="00343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A3A"/>
    <w:rPr>
      <w:rFonts w:ascii="Courier New" w:hAnsi="Courier New"/>
    </w:rPr>
  </w:style>
  <w:style w:type="paragraph" w:customStyle="1" w:styleId="NoteBullet">
    <w:name w:val="Note Bullet"/>
    <w:basedOn w:val="Note"/>
    <w:rsid w:val="00343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A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3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A3A"/>
    <w:rPr>
      <w:b/>
      <w:smallCaps/>
    </w:rPr>
  </w:style>
  <w:style w:type="paragraph" w:customStyle="1" w:styleId="TableListNumber">
    <w:name w:val="Table List Number"/>
    <w:basedOn w:val="ListNumber"/>
    <w:rsid w:val="00343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A3A"/>
    <w:pPr>
      <w:numPr>
        <w:numId w:val="10"/>
      </w:numPr>
    </w:pPr>
  </w:style>
  <w:style w:type="paragraph" w:customStyle="1" w:styleId="ListAlpha2">
    <w:name w:val="List Alpha 2"/>
    <w:basedOn w:val="List2"/>
    <w:rsid w:val="00343A3A"/>
    <w:pPr>
      <w:numPr>
        <w:numId w:val="9"/>
      </w:numPr>
    </w:pPr>
  </w:style>
  <w:style w:type="paragraph" w:styleId="List2">
    <w:name w:val="List 2"/>
    <w:basedOn w:val="BodyText"/>
    <w:rsid w:val="00343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A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3A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3A3A"/>
    <w:pPr>
      <w:numPr>
        <w:numId w:val="5"/>
      </w:numPr>
    </w:pPr>
  </w:style>
  <w:style w:type="paragraph" w:styleId="ListContinue2">
    <w:name w:val="List Continue 2"/>
    <w:basedOn w:val="List2"/>
    <w:rsid w:val="00343A3A"/>
    <w:pPr>
      <w:ind w:firstLine="0"/>
    </w:pPr>
  </w:style>
  <w:style w:type="paragraph" w:styleId="ListContinue3">
    <w:name w:val="List Continue 3"/>
    <w:basedOn w:val="List3"/>
    <w:rsid w:val="00343A3A"/>
    <w:pPr>
      <w:ind w:left="1021" w:firstLine="0"/>
    </w:pPr>
  </w:style>
  <w:style w:type="paragraph" w:styleId="ListContinue4">
    <w:name w:val="List Continue 4"/>
    <w:basedOn w:val="List4"/>
    <w:rsid w:val="00343A3A"/>
    <w:pPr>
      <w:ind w:firstLine="0"/>
    </w:pPr>
  </w:style>
  <w:style w:type="paragraph" w:styleId="ListContinue5">
    <w:name w:val="List Continue 5"/>
    <w:basedOn w:val="List5"/>
    <w:rsid w:val="00343A3A"/>
    <w:pPr>
      <w:ind w:firstLine="0"/>
    </w:pPr>
  </w:style>
  <w:style w:type="paragraph" w:styleId="ListNumber3">
    <w:name w:val="List Number 3"/>
    <w:basedOn w:val="List3"/>
    <w:rsid w:val="00343A3A"/>
    <w:pPr>
      <w:numPr>
        <w:numId w:val="6"/>
      </w:numPr>
    </w:pPr>
  </w:style>
  <w:style w:type="paragraph" w:styleId="ListNumber4">
    <w:name w:val="List Number 4"/>
    <w:basedOn w:val="List4"/>
    <w:rsid w:val="00343A3A"/>
    <w:pPr>
      <w:numPr>
        <w:numId w:val="7"/>
      </w:numPr>
    </w:pPr>
  </w:style>
  <w:style w:type="paragraph" w:styleId="ListNumber5">
    <w:name w:val="List Number 5"/>
    <w:basedOn w:val="List5"/>
    <w:rsid w:val="00343A3A"/>
    <w:pPr>
      <w:numPr>
        <w:numId w:val="8"/>
      </w:numPr>
    </w:pPr>
  </w:style>
  <w:style w:type="paragraph" w:styleId="BlockText">
    <w:name w:val="Block Text"/>
    <w:basedOn w:val="Normal"/>
    <w:rsid w:val="00343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A3A"/>
    <w:rPr>
      <w:sz w:val="16"/>
      <w:vertAlign w:val="superscript"/>
    </w:rPr>
  </w:style>
  <w:style w:type="character" w:customStyle="1" w:styleId="Symbols">
    <w:name w:val="Symbols"/>
    <w:basedOn w:val="DefaultParagraphFont"/>
    <w:rsid w:val="00343A3A"/>
    <w:rPr>
      <w:rFonts w:ascii="Symbol" w:hAnsi="Symbol"/>
    </w:rPr>
  </w:style>
  <w:style w:type="character" w:customStyle="1" w:styleId="MenuOptions">
    <w:name w:val="Menu Options"/>
    <w:basedOn w:val="DefaultParagraphFont"/>
    <w:rsid w:val="00343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A3A"/>
    <w:rPr>
      <w:b/>
    </w:rPr>
  </w:style>
  <w:style w:type="character" w:customStyle="1" w:styleId="Underlined">
    <w:name w:val="Underlined"/>
    <w:basedOn w:val="DefaultParagraphFont"/>
    <w:rsid w:val="00343A3A"/>
    <w:rPr>
      <w:u w:val="single"/>
    </w:rPr>
  </w:style>
  <w:style w:type="paragraph" w:customStyle="1" w:styleId="TableBodyTextRight">
    <w:name w:val="Table Body Text Right"/>
    <w:basedOn w:val="TableBodyText"/>
    <w:rsid w:val="00343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A3A"/>
    <w:rPr>
      <w:sz w:val="18"/>
    </w:rPr>
  </w:style>
  <w:style w:type="paragraph" w:customStyle="1" w:styleId="BodySmallRight">
    <w:name w:val="Body Small Right"/>
    <w:basedOn w:val="BodyTextRight"/>
    <w:rsid w:val="00343A3A"/>
    <w:rPr>
      <w:sz w:val="18"/>
      <w:szCs w:val="18"/>
    </w:rPr>
  </w:style>
  <w:style w:type="paragraph" w:customStyle="1" w:styleId="MarginEdition">
    <w:name w:val="Margin Edition"/>
    <w:basedOn w:val="MarginNote"/>
    <w:rsid w:val="00343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A3A"/>
    <w:rPr>
      <w:sz w:val="2"/>
      <w:szCs w:val="2"/>
    </w:rPr>
  </w:style>
  <w:style w:type="character" w:customStyle="1" w:styleId="Small">
    <w:name w:val="Small"/>
    <w:basedOn w:val="DefaultParagraphFont"/>
    <w:rsid w:val="00343A3A"/>
    <w:rPr>
      <w:sz w:val="16"/>
    </w:rPr>
  </w:style>
  <w:style w:type="paragraph" w:customStyle="1" w:styleId="WideTable">
    <w:name w:val="Wide Table"/>
    <w:basedOn w:val="Normal"/>
    <w:rsid w:val="00343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A3A"/>
  </w:style>
  <w:style w:type="paragraph" w:styleId="Quote">
    <w:name w:val="Quote"/>
    <w:basedOn w:val="Heading1"/>
    <w:link w:val="QuoteChar"/>
    <w:qFormat/>
    <w:rsid w:val="00343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A3A"/>
    <w:pPr>
      <w:pageBreakBefore/>
    </w:pPr>
  </w:style>
  <w:style w:type="paragraph" w:customStyle="1" w:styleId="Border">
    <w:name w:val="Border"/>
    <w:basedOn w:val="Normal"/>
    <w:qFormat/>
    <w:rsid w:val="00343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A3A"/>
    <w:rPr>
      <w:u w:val="single"/>
    </w:rPr>
  </w:style>
  <w:style w:type="character" w:customStyle="1" w:styleId="BoldandItalics">
    <w:name w:val="Bold and Italics"/>
    <w:qFormat/>
    <w:rsid w:val="00343A3A"/>
    <w:rPr>
      <w:b/>
      <w:i/>
      <w:u w:val="none"/>
    </w:rPr>
  </w:style>
  <w:style w:type="paragraph" w:styleId="BalloonText">
    <w:name w:val="Balloon Text"/>
    <w:basedOn w:val="Normal"/>
    <w:link w:val="BalloonTextChar"/>
    <w:rsid w:val="00343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A3A"/>
    <w:pPr>
      <w:spacing w:before="0" w:after="0"/>
    </w:pPr>
  </w:style>
  <w:style w:type="paragraph" w:customStyle="1" w:styleId="BodyTextBold">
    <w:name w:val="Body Text Bold"/>
    <w:basedOn w:val="BodyText"/>
    <w:qFormat/>
    <w:rsid w:val="00343A3A"/>
    <w:rPr>
      <w:b/>
    </w:rPr>
  </w:style>
  <w:style w:type="character" w:styleId="Hyperlink">
    <w:name w:val="Hyperlink"/>
    <w:basedOn w:val="DefaultParagraphFont"/>
    <w:uiPriority w:val="99"/>
    <w:unhideWhenUsed/>
    <w:rsid w:val="00132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4404</Characters>
  <Application>Microsoft Office Word</Application>
  <DocSecurity>0</DocSecurity>
  <Lines>151</Lines>
  <Paragraphs>142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CPCPFS5010 Design fire-compliant hydraulic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