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501" w:rsidP="007B4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CPCPFS4027 Commission fire sprinkler systems</w:t>
      </w:r>
      <w:r>
        <w:fldChar w:fldCharType="end"/>
      </w:r>
    </w:p>
    <w:p w:rsidR="007B4501" w:rsidP="007B4501">
      <w:pPr>
        <w:pStyle w:val="Version"/>
        <w:sectPr w:rsidSect="00232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29FB" w:rsidP="002329FB">
      <w:pPr>
        <w:pStyle w:val="SuperHeading"/>
      </w:pPr>
      <w:r w:rsidRPr="002329FB">
        <w:t>CPCPFS4027 Commission fire sprinkler systems</w:t>
      </w:r>
    </w:p>
    <w:p w:rsidR="00000000" w:rsidRPr="002329FB" w:rsidP="002329FB">
      <w:pPr>
        <w:pStyle w:val="Heading1"/>
      </w:pPr>
      <w:bookmarkStart w:id="1" w:name="O_1160134"/>
      <w:bookmarkEnd w:id="1"/>
      <w:r w:rsidRPr="00232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FB" w:rsidP="002329FB">
            <w:pPr>
              <w:pStyle w:val="BodyText"/>
            </w:pPr>
            <w:r w:rsidRPr="002329FB">
              <w:t>This version first released with CPC Construction, Plumbing and Services Training Package Release 5.1.</w:t>
            </w:r>
          </w:p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Knowledge Evidence formatted for clarity.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FB" w:rsidP="002329FB">
            <w:pPr>
              <w:pStyle w:val="BodyText"/>
            </w:pPr>
            <w:r w:rsidRPr="002329FB">
              <w:t xml:space="preserve">This version first released with CPC Construction, Plumbing </w:t>
            </w:r>
            <w:r w:rsidRPr="002329FB">
              <w:t>and Services Training Package Release 5.0.</w:t>
            </w:r>
          </w:p>
          <w:p w:rsidR="00000000" w:rsidRPr="002329FB" w:rsidP="002329FB">
            <w:pPr>
              <w:pStyle w:val="BodyText"/>
            </w:pPr>
            <w:r w:rsidRPr="002329FB">
              <w:t>Supersedes and is equivalent to CPCPFS4027A Commission fire sprinkler systems.  Updated to meet the Standards for Training Packages 2012.</w:t>
            </w:r>
          </w:p>
        </w:tc>
      </w:tr>
    </w:tbl>
    <w:p w:rsidR="00000000" w:rsidRPr="002329FB" w:rsidP="002329FB">
      <w:pPr>
        <w:pStyle w:val="BodyText"/>
      </w:pPr>
    </w:p>
    <w:p w:rsidR="00000000" w:rsidRPr="002329FB" w:rsidP="002329FB">
      <w:pPr>
        <w:pStyle w:val="AllowPageBreak"/>
      </w:pPr>
    </w:p>
    <w:p w:rsidR="00000000" w:rsidRPr="002329FB" w:rsidP="002329FB">
      <w:pPr>
        <w:pStyle w:val="Heading1"/>
      </w:pPr>
      <w:bookmarkStart w:id="2" w:name="O_1160133"/>
      <w:bookmarkEnd w:id="2"/>
      <w:r w:rsidRPr="002329FB">
        <w:t>Application</w:t>
      </w:r>
    </w:p>
    <w:p w:rsidR="00000000" w:rsidRPr="002329FB" w:rsidP="007B4501">
      <w:pPr>
        <w:pStyle w:val="BodyText"/>
      </w:pPr>
      <w:r w:rsidRPr="002329FB">
        <w:t>This unit specifies the skills and knowled</w:t>
      </w:r>
      <w:r w:rsidRPr="002329FB">
        <w:t xml:space="preserve">ge required to commission fire sprinkler systems. </w:t>
      </w:r>
    </w:p>
    <w:p w:rsidR="00000000" w:rsidRPr="002329FB" w:rsidP="007B4501">
      <w:pPr>
        <w:pStyle w:val="BodyText"/>
      </w:pPr>
      <w:r w:rsidRPr="002329FB">
        <w:t>It covers preparing for the work, identifying and confirming system specifications and requirements, physically testing and commissioning systems, and finalising work processes, including completing record</w:t>
      </w:r>
      <w:r w:rsidRPr="002329FB">
        <w:t>s and documentation.</w:t>
      </w:r>
    </w:p>
    <w:p w:rsidR="00000000" w:rsidRPr="002329FB" w:rsidP="007B4501">
      <w:pPr>
        <w:pStyle w:val="BodyText"/>
      </w:pPr>
      <w:r w:rsidRPr="002329FB">
        <w:t>The role may involve interaction with architects, builders, suppliers and relevant planning authorities and requires a sound understanding of applicable legislation including work health and safety (WHS).</w:t>
      </w:r>
    </w:p>
    <w:p w:rsidR="00000000" w:rsidRPr="002329FB" w:rsidP="007B4501">
      <w:pPr>
        <w:pStyle w:val="BodyText"/>
      </w:pPr>
      <w:r w:rsidRPr="002329FB">
        <w:t>This unit’s requirements may b</w:t>
      </w:r>
      <w:r w:rsidRPr="002329FB">
        <w:t>e carried out by experienced tradespeople such as hydraulic design consultants, fire services supervisors, plumbers or plumbing contractors who employ a team of plumbers.</w:t>
      </w:r>
    </w:p>
    <w:p w:rsidR="00000000" w:rsidRPr="002329FB" w:rsidP="007B4501">
      <w:pPr>
        <w:pStyle w:val="BodyText"/>
      </w:pPr>
      <w:r w:rsidRPr="002329FB">
        <w:t>Work may be undertaken on commercial or industrial buildings, which may be new work s</w:t>
      </w:r>
      <w:r w:rsidRPr="002329FB">
        <w:t>ites or existing structures.</w:t>
      </w:r>
    </w:p>
    <w:p w:rsidR="00000000" w:rsidRPr="002329FB" w:rsidP="007B4501">
      <w:pPr>
        <w:pStyle w:val="BodyText"/>
      </w:pPr>
      <w:r w:rsidRPr="002329FB">
        <w:t>In some jurisdictions, this unit of competency may form part of accreditation, licensing, legislative, regulatory or certification requirements.</w:t>
      </w:r>
    </w:p>
    <w:p w:rsidR="00000000" w:rsidRPr="002329FB" w:rsidP="002329FB">
      <w:pPr>
        <w:pStyle w:val="Heading1"/>
      </w:pPr>
      <w:bookmarkStart w:id="3" w:name="O_1160132"/>
      <w:bookmarkEnd w:id="3"/>
      <w:r w:rsidRPr="002329FB">
        <w:t>Pre-requisite Unit</w:t>
      </w:r>
    </w:p>
    <w:p w:rsidR="00000000" w:rsidRPr="002329FB" w:rsidP="007B4501">
      <w:pPr>
        <w:pStyle w:val="BodyText"/>
      </w:pPr>
      <w:r w:rsidRPr="002329FB">
        <w:t>Nil.</w:t>
      </w:r>
    </w:p>
    <w:p w:rsidR="00000000" w:rsidRPr="002329FB" w:rsidP="002329FB">
      <w:pPr>
        <w:pStyle w:val="Heading1"/>
      </w:pPr>
      <w:bookmarkStart w:id="4" w:name="O_1160131"/>
      <w:bookmarkEnd w:id="4"/>
      <w:r w:rsidRPr="002329FB">
        <w:t>Unit Sector</w:t>
      </w:r>
    </w:p>
    <w:p w:rsidR="00000000" w:rsidRPr="002329FB" w:rsidP="007B4501">
      <w:pPr>
        <w:pStyle w:val="BodyText"/>
      </w:pPr>
      <w:r w:rsidRPr="002329FB">
        <w:t>Plumbing</w:t>
      </w:r>
    </w:p>
    <w:p w:rsidR="00000000" w:rsidRPr="002329FB" w:rsidP="002329FB">
      <w:pPr>
        <w:pStyle w:val="Heading1"/>
      </w:pPr>
      <w:bookmarkStart w:id="5" w:name="O_1160130"/>
      <w:bookmarkEnd w:id="5"/>
      <w:r w:rsidRPr="002329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Performance criteria describe what needs to be done to demonstrate achievement of the element.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Prepare for work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Consult with approving authority to det</w:t>
            </w:r>
            <w:r w:rsidRPr="002329FB">
              <w:t>ermine commissioning inspections and tests required to validate fire sprinkler system performance meet design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Obtain and review documentation required for commissioning.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Consult with all associated persons to plan and sequence tasks.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Select and check the serviceability of appropriate tools, equipment and personal protective equipment (PPE).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Prepare work area to support efficient commissioning process.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Confirm that installation of system components correspond to design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Identify fire sprinkler system components and locations on drawings and specifications.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Inspect building to confirm that locations of system components correspond to design requirements and report any variances.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Confirm types of sprinkler heads are compatible and report if determined as incompatible.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Confirm spaces between sprin</w:t>
            </w:r>
            <w:r w:rsidRPr="002329FB">
              <w:t>kler heads are correct and report any variances.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Inspect and confirm that pipework is functional and report any jointing and supporting defects.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Inspect valves for different commissioning tests to confirm correct type, labelling, and position.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Confirm pressure gauge schedule, block plan and interface diagram correspond to design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 xml:space="preserve">Check and verify water supply components, </w:t>
            </w:r>
            <w:r w:rsidRPr="002329FB">
              <w:t>including any installed pumpsets against design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 xml:space="preserve">Identify changes to the building or existing conditions </w:t>
            </w:r>
            <w:r w:rsidRPr="002329FB">
              <w:t>that could affect component performance.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pressure tests and restore system to normal pressure.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static air-pressure test to confirm integrity of the system, record results according to relevant standards and workplace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high pressure hydraulic test to confirm integrity of the system, record results according to relevant standards and workplace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Identify and report leaks.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Drain system and re-charge at normal pressure according to relevant</w:t>
            </w:r>
            <w:r w:rsidRPr="002329FB">
              <w:t xml:space="preserve"> standards and workplace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functional tests.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water supply functional proving test and record results according to relevant standards.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functional tests of system components and interfaces, record results according to relevant standards and design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Conduct tests according to environmental and sustainability requirements.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Finalise commissioning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Confirm system functionality and compliance with design specifications.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Confirm componentry is set to operational function and pipework is charged with water according to specifications.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Clean tools and equipment, check for damage and ma</w:t>
            </w:r>
            <w:r w:rsidRPr="002329FB">
              <w:t>lfunction and store according to manufacturer recommendations and workplace procedures.</w:t>
            </w:r>
          </w:p>
        </w:tc>
      </w:tr>
      <w:tr w:rsidTr="0023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FB">
            <w:pPr>
              <w:pStyle w:val="BodyText"/>
              <w:rPr>
                <w:lang w:val="en-NZ"/>
              </w:rPr>
            </w:pPr>
            <w:r w:rsidRPr="002329F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FB" w:rsidP="002329FB">
            <w:pPr>
              <w:pStyle w:val="BodyText"/>
            </w:pPr>
            <w:r w:rsidRPr="002329FB">
              <w:t>Access information to complete documentation according to workplace requirements and submit within specified timeframes.</w:t>
            </w:r>
          </w:p>
        </w:tc>
      </w:tr>
    </w:tbl>
    <w:p w:rsidR="00000000" w:rsidRPr="002329FB" w:rsidP="002329FB">
      <w:pPr>
        <w:pStyle w:val="BodyText"/>
      </w:pPr>
    </w:p>
    <w:p w:rsidR="00000000" w:rsidRPr="002329FB" w:rsidP="002329FB">
      <w:pPr>
        <w:pStyle w:val="AllowPageBreak"/>
      </w:pPr>
    </w:p>
    <w:p w:rsidR="00000000" w:rsidRPr="002329FB" w:rsidP="002329FB">
      <w:pPr>
        <w:pStyle w:val="Heading1"/>
      </w:pPr>
      <w:bookmarkStart w:id="6" w:name="O_1160129"/>
      <w:bookmarkEnd w:id="6"/>
      <w:r w:rsidRPr="002329FB">
        <w:t>Foundation Skills</w:t>
      </w:r>
    </w:p>
    <w:p w:rsidR="00000000" w:rsidRPr="002329FB" w:rsidP="007B4501">
      <w:pPr>
        <w:pStyle w:val="BodyText"/>
      </w:pPr>
      <w:r w:rsidRPr="002329FB">
        <w:t>F</w:t>
      </w:r>
      <w:r w:rsidRPr="002329FB">
        <w:t xml:space="preserve">oundation skills essential to performance are explicit in the performance criteria of this unit of competency. </w:t>
      </w:r>
    </w:p>
    <w:p w:rsidR="00000000" w:rsidRPr="002329FB" w:rsidP="002329FB">
      <w:pPr>
        <w:pStyle w:val="Heading1"/>
      </w:pPr>
      <w:bookmarkStart w:id="7" w:name="O_1160128"/>
      <w:bookmarkEnd w:id="7"/>
      <w:r w:rsidRPr="002329FB">
        <w:t>Unit Mapping Information</w:t>
      </w:r>
    </w:p>
    <w:p w:rsidR="00000000" w:rsidRPr="002329FB" w:rsidP="007B4501">
      <w:pPr>
        <w:pStyle w:val="BodyText"/>
      </w:pPr>
      <w:r w:rsidRPr="002329FB">
        <w:t>Supersedes and is equivalent to CPCPFS4027A Commission fire sprinkler systems.</w:t>
      </w:r>
    </w:p>
    <w:p w:rsidR="00000000" w:rsidRPr="002329FB" w:rsidP="002329FB">
      <w:pPr>
        <w:pStyle w:val="Heading1"/>
      </w:pPr>
      <w:bookmarkStart w:id="8" w:name="O_1160135"/>
      <w:bookmarkEnd w:id="8"/>
      <w:r w:rsidRPr="002329FB">
        <w:t>Li</w:t>
      </w:r>
      <w:r w:rsidRPr="002329FB">
        <w:t>nks</w:t>
      </w:r>
    </w:p>
    <w:p w:rsidR="00000000" w:rsidRPr="002329FB" w:rsidP="007B4501">
      <w:pPr>
        <w:pStyle w:val="BodyText"/>
      </w:pPr>
      <w:r w:rsidRPr="002329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3A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329FB" w:rsidP="002329FB"/>
    <w:sectPr w:rsidSect="00232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FB" w:rsidRPr="007B4501" w:rsidP="007B4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01" w:rsidP="00232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501" w:rsidP="00232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4501" w:rsidP="00232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9FB" w:rsidRPr="007B4501" w:rsidP="007B4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01" w:rsidRPr="002D2AF8" w:rsidP="00232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CPCPFS4027 Commission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B4501" w:rsidP="00232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9FB"/>
  </w:style>
  <w:style w:type="character" w:customStyle="1" w:styleId="Heading1Char">
    <w:name w:val="Heading 1 Char"/>
    <w:basedOn w:val="DefaultParagraphFont"/>
    <w:link w:val="Heading1"/>
    <w:rsid w:val="00232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9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2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9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29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2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9FB"/>
    <w:rPr>
      <w:b/>
      <w:spacing w:val="0"/>
    </w:rPr>
  </w:style>
  <w:style w:type="paragraph" w:customStyle="1" w:styleId="SuperTitle">
    <w:name w:val="SuperTitle"/>
    <w:basedOn w:val="Title"/>
    <w:rsid w:val="00232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9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9FB"/>
    <w:rPr>
      <w:i/>
    </w:rPr>
  </w:style>
  <w:style w:type="paragraph" w:styleId="Caption">
    <w:name w:val="caption"/>
    <w:basedOn w:val="BodyText"/>
    <w:next w:val="Normal"/>
    <w:qFormat/>
    <w:rsid w:val="00232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9FB"/>
  </w:style>
  <w:style w:type="paragraph" w:styleId="TableofFigures">
    <w:name w:val="table of figures"/>
    <w:basedOn w:val="Normal"/>
    <w:next w:val="Normal"/>
    <w:semiHidden/>
    <w:rsid w:val="00232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9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29FB"/>
    <w:rPr>
      <w:rFonts w:ascii="Wingdings" w:hAnsi="Wingdings"/>
    </w:rPr>
  </w:style>
  <w:style w:type="paragraph" w:customStyle="1" w:styleId="TableHeading">
    <w:name w:val="Table Heading"/>
    <w:basedOn w:val="HeadingBase"/>
    <w:rsid w:val="00232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9FB"/>
    <w:rPr>
      <w:color w:val="0033CC"/>
      <w:u w:val="none"/>
    </w:rPr>
  </w:style>
  <w:style w:type="paragraph" w:customStyle="1" w:styleId="BodyTextRight">
    <w:name w:val="Body Text Right"/>
    <w:basedOn w:val="BodyText"/>
    <w:rsid w:val="00232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9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9FB"/>
    <w:rPr>
      <w:sz w:val="32"/>
    </w:rPr>
  </w:style>
  <w:style w:type="paragraph" w:customStyle="1" w:styleId="HeadingProcedure">
    <w:name w:val="Heading Procedure"/>
    <w:basedOn w:val="HeadingBase"/>
    <w:next w:val="Normal"/>
    <w:rsid w:val="00232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9FB"/>
    <w:pPr>
      <w:spacing w:before="60" w:after="60"/>
    </w:pPr>
  </w:style>
  <w:style w:type="paragraph" w:styleId="ListContinue">
    <w:name w:val="List Continue"/>
    <w:basedOn w:val="List"/>
    <w:rsid w:val="002329FB"/>
    <w:pPr>
      <w:ind w:firstLine="0"/>
    </w:pPr>
  </w:style>
  <w:style w:type="paragraph" w:customStyle="1" w:styleId="ListNote">
    <w:name w:val="List Note"/>
    <w:basedOn w:val="List"/>
    <w:rsid w:val="00232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9FB"/>
    <w:rPr>
      <w:rFonts w:ascii="Courier New" w:hAnsi="Courier New"/>
    </w:rPr>
  </w:style>
  <w:style w:type="paragraph" w:customStyle="1" w:styleId="NoteBullet">
    <w:name w:val="Note Bullet"/>
    <w:basedOn w:val="Note"/>
    <w:rsid w:val="00232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9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2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9FB"/>
    <w:rPr>
      <w:b/>
      <w:smallCaps/>
    </w:rPr>
  </w:style>
  <w:style w:type="paragraph" w:customStyle="1" w:styleId="TableListNumber">
    <w:name w:val="Table List Number"/>
    <w:basedOn w:val="ListNumber"/>
    <w:rsid w:val="00232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9FB"/>
    <w:pPr>
      <w:numPr>
        <w:numId w:val="7"/>
      </w:numPr>
    </w:pPr>
  </w:style>
  <w:style w:type="paragraph" w:customStyle="1" w:styleId="ListAlpha2">
    <w:name w:val="List Alpha 2"/>
    <w:basedOn w:val="List2"/>
    <w:rsid w:val="002329FB"/>
    <w:pPr>
      <w:numPr>
        <w:numId w:val="6"/>
      </w:numPr>
    </w:pPr>
  </w:style>
  <w:style w:type="paragraph" w:styleId="List2">
    <w:name w:val="List 2"/>
    <w:basedOn w:val="BodyText"/>
    <w:rsid w:val="00232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9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9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29FB"/>
    <w:pPr>
      <w:numPr>
        <w:numId w:val="2"/>
      </w:numPr>
    </w:pPr>
  </w:style>
  <w:style w:type="paragraph" w:styleId="ListContinue2">
    <w:name w:val="List Continue 2"/>
    <w:basedOn w:val="List2"/>
    <w:rsid w:val="002329FB"/>
    <w:pPr>
      <w:ind w:firstLine="0"/>
    </w:pPr>
  </w:style>
  <w:style w:type="paragraph" w:styleId="ListContinue3">
    <w:name w:val="List Continue 3"/>
    <w:basedOn w:val="List3"/>
    <w:rsid w:val="002329FB"/>
    <w:pPr>
      <w:ind w:left="1021" w:firstLine="0"/>
    </w:pPr>
  </w:style>
  <w:style w:type="paragraph" w:styleId="ListContinue4">
    <w:name w:val="List Continue 4"/>
    <w:basedOn w:val="List4"/>
    <w:rsid w:val="002329FB"/>
    <w:pPr>
      <w:ind w:firstLine="0"/>
    </w:pPr>
  </w:style>
  <w:style w:type="paragraph" w:styleId="ListContinue5">
    <w:name w:val="List Continue 5"/>
    <w:basedOn w:val="List5"/>
    <w:rsid w:val="002329FB"/>
    <w:pPr>
      <w:ind w:firstLine="0"/>
    </w:pPr>
  </w:style>
  <w:style w:type="paragraph" w:styleId="ListNumber3">
    <w:name w:val="List Number 3"/>
    <w:basedOn w:val="List3"/>
    <w:rsid w:val="002329FB"/>
    <w:pPr>
      <w:numPr>
        <w:numId w:val="3"/>
      </w:numPr>
    </w:pPr>
  </w:style>
  <w:style w:type="paragraph" w:styleId="ListNumber4">
    <w:name w:val="List Number 4"/>
    <w:basedOn w:val="List4"/>
    <w:rsid w:val="002329FB"/>
    <w:pPr>
      <w:numPr>
        <w:numId w:val="4"/>
      </w:numPr>
    </w:pPr>
  </w:style>
  <w:style w:type="paragraph" w:styleId="ListNumber5">
    <w:name w:val="List Number 5"/>
    <w:basedOn w:val="List5"/>
    <w:rsid w:val="002329FB"/>
    <w:pPr>
      <w:numPr>
        <w:numId w:val="5"/>
      </w:numPr>
    </w:pPr>
  </w:style>
  <w:style w:type="paragraph" w:styleId="BlockText">
    <w:name w:val="Block Text"/>
    <w:basedOn w:val="Normal"/>
    <w:rsid w:val="00232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9FB"/>
    <w:rPr>
      <w:sz w:val="16"/>
      <w:vertAlign w:val="superscript"/>
    </w:rPr>
  </w:style>
  <w:style w:type="character" w:customStyle="1" w:styleId="Symbols">
    <w:name w:val="Symbols"/>
    <w:basedOn w:val="DefaultParagraphFont"/>
    <w:rsid w:val="002329FB"/>
    <w:rPr>
      <w:rFonts w:ascii="Symbol" w:hAnsi="Symbol"/>
    </w:rPr>
  </w:style>
  <w:style w:type="character" w:customStyle="1" w:styleId="MenuOptions">
    <w:name w:val="Menu Options"/>
    <w:basedOn w:val="DefaultParagraphFont"/>
    <w:rsid w:val="00232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9FB"/>
    <w:rPr>
      <w:b/>
    </w:rPr>
  </w:style>
  <w:style w:type="character" w:customStyle="1" w:styleId="Underlined">
    <w:name w:val="Underlined"/>
    <w:basedOn w:val="DefaultParagraphFont"/>
    <w:rsid w:val="002329FB"/>
    <w:rPr>
      <w:u w:val="single"/>
    </w:rPr>
  </w:style>
  <w:style w:type="paragraph" w:customStyle="1" w:styleId="TableBodyTextRight">
    <w:name w:val="Table Body Text Right"/>
    <w:basedOn w:val="TableBodyText"/>
    <w:rsid w:val="00232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9FB"/>
    <w:rPr>
      <w:sz w:val="18"/>
    </w:rPr>
  </w:style>
  <w:style w:type="paragraph" w:customStyle="1" w:styleId="BodySmallRight">
    <w:name w:val="Body Small Right"/>
    <w:basedOn w:val="BodyTextRight"/>
    <w:rsid w:val="002329FB"/>
    <w:rPr>
      <w:sz w:val="18"/>
      <w:szCs w:val="18"/>
    </w:rPr>
  </w:style>
  <w:style w:type="paragraph" w:customStyle="1" w:styleId="MarginEdition">
    <w:name w:val="Margin Edition"/>
    <w:basedOn w:val="MarginNote"/>
    <w:rsid w:val="00232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9FB"/>
    <w:rPr>
      <w:sz w:val="2"/>
      <w:szCs w:val="2"/>
    </w:rPr>
  </w:style>
  <w:style w:type="character" w:customStyle="1" w:styleId="Small">
    <w:name w:val="Small"/>
    <w:basedOn w:val="DefaultParagraphFont"/>
    <w:rsid w:val="002329FB"/>
    <w:rPr>
      <w:sz w:val="16"/>
    </w:rPr>
  </w:style>
  <w:style w:type="paragraph" w:customStyle="1" w:styleId="WideTable">
    <w:name w:val="Wide Table"/>
    <w:basedOn w:val="Normal"/>
    <w:rsid w:val="00232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9FB"/>
  </w:style>
  <w:style w:type="paragraph" w:styleId="Quote">
    <w:name w:val="Quote"/>
    <w:basedOn w:val="Heading1"/>
    <w:link w:val="QuoteChar"/>
    <w:qFormat/>
    <w:rsid w:val="00232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9FB"/>
    <w:pPr>
      <w:pageBreakBefore/>
    </w:pPr>
  </w:style>
  <w:style w:type="paragraph" w:customStyle="1" w:styleId="Border">
    <w:name w:val="Border"/>
    <w:basedOn w:val="Normal"/>
    <w:qFormat/>
    <w:rsid w:val="00232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9FB"/>
    <w:rPr>
      <w:u w:val="single"/>
    </w:rPr>
  </w:style>
  <w:style w:type="character" w:customStyle="1" w:styleId="BoldandItalics">
    <w:name w:val="Bold and Italics"/>
    <w:qFormat/>
    <w:rsid w:val="002329FB"/>
    <w:rPr>
      <w:b/>
      <w:i/>
      <w:u w:val="none"/>
    </w:rPr>
  </w:style>
  <w:style w:type="paragraph" w:styleId="BalloonText">
    <w:name w:val="Balloon Text"/>
    <w:basedOn w:val="Normal"/>
    <w:link w:val="BalloonTextChar"/>
    <w:rsid w:val="0023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9FB"/>
    <w:pPr>
      <w:spacing w:before="0" w:after="0"/>
    </w:pPr>
  </w:style>
  <w:style w:type="paragraph" w:customStyle="1" w:styleId="BodyTextBold">
    <w:name w:val="Body Text Bold"/>
    <w:basedOn w:val="BodyText"/>
    <w:qFormat/>
    <w:rsid w:val="002329FB"/>
    <w:rPr>
      <w:b/>
    </w:rPr>
  </w:style>
  <w:style w:type="character" w:styleId="Hyperlink">
    <w:name w:val="Hyperlink"/>
    <w:basedOn w:val="DefaultParagraphFont"/>
    <w:uiPriority w:val="99"/>
    <w:unhideWhenUsed/>
    <w:rsid w:val="007B4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4540</Characters>
  <Application>Microsoft Office Word</Application>
  <DocSecurity>0</DocSecurity>
  <Lines>216</Lines>
  <Paragraphs>106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CPCPFS4027 Commission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