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64DA" w:rsidP="00AE64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CPCPFS4026 Commission firefighting appliances</w:t>
      </w:r>
      <w:r>
        <w:fldChar w:fldCharType="end"/>
      </w:r>
    </w:p>
    <w:p w:rsidR="00AE64DA" w:rsidP="00AE64DA">
      <w:pPr>
        <w:pStyle w:val="Version"/>
        <w:sectPr w:rsidSect="00454A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4A0D" w:rsidP="00454A0D">
      <w:pPr>
        <w:pStyle w:val="SuperHeading"/>
      </w:pPr>
      <w:r w:rsidRPr="00454A0D">
        <w:t>CPCPFS4026 Commission firefighting appliances</w:t>
      </w:r>
    </w:p>
    <w:p w:rsidR="00000000" w:rsidRPr="00454A0D" w:rsidP="00454A0D">
      <w:pPr>
        <w:pStyle w:val="Heading1"/>
      </w:pPr>
      <w:bookmarkStart w:id="1" w:name="O_1133748"/>
      <w:bookmarkEnd w:id="1"/>
      <w:r w:rsidRPr="00454A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454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A0D" w:rsidP="00454A0D">
            <w:pPr>
              <w:pStyle w:val="BodyText"/>
            </w:pPr>
            <w:r w:rsidRPr="00454A0D">
              <w:t>This version first released with CPC Construction, Plumbing and Services Training Package Release 5.0.</w:t>
            </w:r>
          </w:p>
          <w:p w:rsidR="00000000" w:rsidRPr="00454A0D" w:rsidP="00454A0D">
            <w:pPr>
              <w:pStyle w:val="BodyText"/>
            </w:pPr>
            <w:r w:rsidRPr="00454A0D">
              <w:t>Supersedes and is equivalent to CPCPFS4026A Commission firefighting appliances.  Updated to meet the Standards fo</w:t>
            </w:r>
            <w:r w:rsidRPr="00454A0D">
              <w:t>r Training Packages 2012.</w:t>
            </w:r>
          </w:p>
        </w:tc>
      </w:tr>
    </w:tbl>
    <w:p w:rsidR="00000000" w:rsidRPr="00454A0D" w:rsidP="00454A0D">
      <w:pPr>
        <w:pStyle w:val="BodyText"/>
      </w:pPr>
    </w:p>
    <w:p w:rsidR="00000000" w:rsidRPr="00454A0D" w:rsidP="00454A0D">
      <w:pPr>
        <w:pStyle w:val="AllowPageBreak"/>
      </w:pPr>
    </w:p>
    <w:p w:rsidR="00000000" w:rsidRPr="00454A0D" w:rsidP="00454A0D">
      <w:pPr>
        <w:pStyle w:val="Heading1"/>
      </w:pPr>
      <w:bookmarkStart w:id="2" w:name="O_1133754"/>
      <w:bookmarkEnd w:id="2"/>
      <w:r w:rsidRPr="00454A0D">
        <w:t>Application</w:t>
      </w:r>
    </w:p>
    <w:p w:rsidR="00000000" w:rsidRPr="00454A0D" w:rsidP="00AE64DA">
      <w:pPr>
        <w:pStyle w:val="BodyText"/>
      </w:pPr>
      <w:r w:rsidRPr="00454A0D">
        <w:t>This unit specifies the skills and knowledge required to commission firefighting appliances.</w:t>
      </w:r>
    </w:p>
    <w:p w:rsidR="00000000" w:rsidRPr="00454A0D" w:rsidP="00AE64DA">
      <w:pPr>
        <w:pStyle w:val="BodyText"/>
      </w:pPr>
      <w:r w:rsidRPr="00454A0D">
        <w:t>It covers preparation for the work, identification and confirmation of system specifications and require</w:t>
      </w:r>
      <w:r w:rsidRPr="00454A0D">
        <w:t>ments, physical testing and commissioning of appliances, and work finalisation of work processes, including completing records and documentation.</w:t>
      </w:r>
    </w:p>
    <w:p w:rsidR="00000000" w:rsidRPr="00454A0D" w:rsidP="00AE64DA">
      <w:pPr>
        <w:pStyle w:val="BodyText"/>
      </w:pPr>
      <w:r w:rsidRPr="00454A0D">
        <w:t>The role may involve interaction with architects, builders, suppliers and relevant planning authorities and re</w:t>
      </w:r>
      <w:r w:rsidRPr="00454A0D">
        <w:t>quires a sound understanding of applicable legislation including work health and safety (WHS).</w:t>
      </w:r>
    </w:p>
    <w:p w:rsidR="00000000" w:rsidRPr="00454A0D" w:rsidP="00AE64DA">
      <w:pPr>
        <w:pStyle w:val="BodyText"/>
      </w:pPr>
      <w:r w:rsidRPr="00454A0D">
        <w:t>The unit requirements may be carried out by experienced tradespeople such as hydraulic design consultants, fire services supervisors, plumbers or plumbing contra</w:t>
      </w:r>
      <w:r w:rsidRPr="00454A0D">
        <w:t>ctors who employ a team of plumbers.</w:t>
      </w:r>
    </w:p>
    <w:p w:rsidR="00000000" w:rsidRPr="00454A0D" w:rsidP="00AE64DA">
      <w:pPr>
        <w:pStyle w:val="BodyText"/>
      </w:pPr>
      <w:r w:rsidRPr="00454A0D">
        <w:t>Minimum site requirements for work application is a residential building of four storeys on a new work site and an existing structure.</w:t>
      </w:r>
    </w:p>
    <w:p w:rsidR="00000000" w:rsidRPr="00454A0D" w:rsidP="00AE64DA">
      <w:pPr>
        <w:pStyle w:val="BodyText"/>
      </w:pPr>
      <w:r w:rsidRPr="00454A0D">
        <w:t>In some jurisdictions, this unit of competency may form part of accreditation, licen</w:t>
      </w:r>
      <w:r w:rsidRPr="00454A0D">
        <w:t>sing, legislative, regulatory or certification requirements.</w:t>
      </w:r>
    </w:p>
    <w:p w:rsidR="00000000" w:rsidRPr="00454A0D" w:rsidP="00454A0D">
      <w:pPr>
        <w:pStyle w:val="Heading1"/>
      </w:pPr>
      <w:bookmarkStart w:id="3" w:name="O_1133753"/>
      <w:bookmarkEnd w:id="3"/>
      <w:r w:rsidRPr="00454A0D">
        <w:t>Pre-requisite Unit</w:t>
      </w:r>
    </w:p>
    <w:p w:rsidR="00000000" w:rsidRPr="00454A0D" w:rsidP="00AE64DA">
      <w:pPr>
        <w:pStyle w:val="BodyText"/>
      </w:pPr>
      <w:r w:rsidRPr="00454A0D">
        <w:t>Nil.</w:t>
      </w:r>
    </w:p>
    <w:p w:rsidR="00000000" w:rsidRPr="00454A0D" w:rsidP="00454A0D">
      <w:pPr>
        <w:pStyle w:val="Heading1"/>
      </w:pPr>
      <w:bookmarkStart w:id="4" w:name="O_1133752"/>
      <w:bookmarkEnd w:id="4"/>
      <w:r w:rsidRPr="00454A0D">
        <w:t>Unit Sector</w:t>
      </w:r>
    </w:p>
    <w:p w:rsidR="00000000" w:rsidRPr="00454A0D" w:rsidP="00AE64DA">
      <w:pPr>
        <w:pStyle w:val="BodyText"/>
      </w:pPr>
      <w:r w:rsidRPr="00454A0D">
        <w:t>Plumbing</w:t>
      </w:r>
    </w:p>
    <w:p w:rsidR="00000000" w:rsidRPr="00454A0D" w:rsidP="00454A0D">
      <w:pPr>
        <w:pStyle w:val="Heading1"/>
      </w:pPr>
      <w:bookmarkStart w:id="5" w:name="O_1133751"/>
      <w:bookmarkEnd w:id="5"/>
      <w:r w:rsidRPr="00454A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54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Performance criteria describe what needs to be done to demonstrate achievement of the element.</w:t>
            </w:r>
          </w:p>
        </w:tc>
      </w:tr>
      <w:tr w:rsidTr="00454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Obtain current approved plans and specifications.</w:t>
            </w:r>
          </w:p>
        </w:tc>
      </w:tr>
      <w:tr w:rsidTr="00454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Identify and apply workplace policies and procedures, work health and safety (WHS) and sustainability principles.</w:t>
            </w:r>
          </w:p>
        </w:tc>
      </w:tr>
      <w:tr w:rsidTr="00454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Apply quality assurance requirements to comply with internal and external policies, procedures, standards and authorities.</w:t>
            </w:r>
          </w:p>
        </w:tc>
      </w:tr>
      <w:tr w:rsidTr="00454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Consu</w:t>
            </w:r>
            <w:r w:rsidRPr="00454A0D">
              <w:t>lt with all associated persons to plan and sequence tasks.</w:t>
            </w:r>
          </w:p>
        </w:tc>
      </w:tr>
      <w:tr w:rsidTr="00454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Select and check the serviceability of appropriate tools, equipment and personal protective equipment (PPE).</w:t>
            </w:r>
          </w:p>
        </w:tc>
      </w:tr>
      <w:tr w:rsidTr="00454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Prepare work area to support effective commissioning process.</w:t>
            </w:r>
          </w:p>
        </w:tc>
      </w:tr>
      <w:tr w:rsidTr="00454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</w:p>
        </w:tc>
      </w:tr>
      <w:tr w:rsidTr="00454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Identify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Identify and confirm system design requirements from job specifications according to standards.</w:t>
            </w:r>
          </w:p>
        </w:tc>
      </w:tr>
      <w:tr w:rsidTr="00454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Identify and determine requirements of firefighting appliance commissioning using relevant Australian standards, statut</w:t>
            </w:r>
            <w:r w:rsidRPr="00454A0D">
              <w:t>ory and regulatory authorities’ requirements and job specifications.</w:t>
            </w:r>
          </w:p>
        </w:tc>
      </w:tr>
      <w:tr w:rsidTr="00454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</w:p>
        </w:tc>
      </w:tr>
      <w:tr w:rsidTr="00454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Test and commission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Check firefighting appli</w:t>
            </w:r>
            <w:r w:rsidRPr="00454A0D">
              <w:t>ances to ensure type and installation conform to standards, job specifications, manufacturer recommendations and authorities</w:t>
            </w:r>
            <w:r>
              <w:t>’</w:t>
            </w:r>
            <w:r w:rsidRPr="00454A0D">
              <w:t xml:space="preserve"> requirements.</w:t>
            </w:r>
          </w:p>
        </w:tc>
      </w:tr>
      <w:tr w:rsidTr="00454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Test operation of appliances and adjust as required according to standards, job specifications, manufacturer’</w:t>
            </w:r>
            <w:r w:rsidRPr="00454A0D">
              <w:t>s recommendations and authorities</w:t>
            </w:r>
            <w:r>
              <w:t>’</w:t>
            </w:r>
            <w:r w:rsidRPr="00454A0D">
              <w:t xml:space="preserve"> requirements.</w:t>
            </w:r>
          </w:p>
        </w:tc>
      </w:tr>
      <w:tr w:rsidTr="00454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Commission and maintain appliances to ensure correct operation according to standards, manufacturer and job specifications.</w:t>
            </w:r>
          </w:p>
        </w:tc>
      </w:tr>
      <w:tr w:rsidTr="00454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</w:p>
        </w:tc>
      </w:tr>
      <w:tr w:rsidTr="00454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Clean up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Clea</w:t>
            </w:r>
            <w:r w:rsidRPr="00454A0D">
              <w:t xml:space="preserve">r the work area of materials and dispose of, reuse or recycle materials according to legislation, regulations, </w:t>
            </w:r>
            <w:r w:rsidRPr="00454A0D">
              <w:t>environmental codes of practice and job specifications.</w:t>
            </w:r>
          </w:p>
        </w:tc>
      </w:tr>
      <w:tr w:rsidTr="00454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 xml:space="preserve">Clean tools and equipment check for damage and malfunction and store according to </w:t>
            </w:r>
            <w:r w:rsidRPr="00454A0D">
              <w:t>manufacturer recommendations and workplace procedures.</w:t>
            </w:r>
          </w:p>
        </w:tc>
      </w:tr>
      <w:tr w:rsidTr="00454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0D">
            <w:pPr>
              <w:pStyle w:val="BodyText"/>
              <w:rPr>
                <w:lang w:val="en-NZ"/>
              </w:rPr>
            </w:pPr>
            <w:r w:rsidRPr="00454A0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A0D" w:rsidP="00454A0D">
            <w:pPr>
              <w:pStyle w:val="BodyText"/>
            </w:pPr>
            <w:r w:rsidRPr="00454A0D">
              <w:t>Access information to complete documentation according to workplace requirements and submit within specified timeframes.</w:t>
            </w:r>
          </w:p>
        </w:tc>
      </w:tr>
    </w:tbl>
    <w:p w:rsidR="00000000" w:rsidRPr="00454A0D" w:rsidP="00454A0D">
      <w:pPr>
        <w:pStyle w:val="BodyText"/>
      </w:pPr>
    </w:p>
    <w:p w:rsidR="00000000" w:rsidRPr="00454A0D" w:rsidP="00454A0D">
      <w:pPr>
        <w:pStyle w:val="AllowPageBreak"/>
      </w:pPr>
    </w:p>
    <w:p w:rsidR="00000000" w:rsidRPr="00454A0D" w:rsidP="00454A0D">
      <w:pPr>
        <w:pStyle w:val="Heading1"/>
      </w:pPr>
      <w:bookmarkStart w:id="6" w:name="O_1133750"/>
      <w:bookmarkEnd w:id="6"/>
      <w:r w:rsidRPr="00454A0D">
        <w:t>Foundation Skills</w:t>
      </w:r>
    </w:p>
    <w:p w:rsidR="00000000" w:rsidRPr="00454A0D" w:rsidP="00AE64DA">
      <w:pPr>
        <w:pStyle w:val="BodyText"/>
      </w:pPr>
      <w:r w:rsidRPr="00454A0D">
        <w:t xml:space="preserve">Foundation skills essential to performance are explicit in the performance criteria of this unit of competency. </w:t>
      </w:r>
    </w:p>
    <w:p w:rsidR="00000000" w:rsidRPr="00454A0D" w:rsidP="00454A0D">
      <w:pPr>
        <w:pStyle w:val="Heading1"/>
      </w:pPr>
      <w:bookmarkStart w:id="7" w:name="O_1133749"/>
      <w:bookmarkEnd w:id="7"/>
      <w:r w:rsidRPr="00454A0D">
        <w:t>Unit Mapping Information</w:t>
      </w:r>
    </w:p>
    <w:p w:rsidR="00000000" w:rsidRPr="00454A0D" w:rsidP="00AE64DA">
      <w:pPr>
        <w:pStyle w:val="BodyText"/>
      </w:pPr>
      <w:r w:rsidRPr="00454A0D">
        <w:t>Supersedes and is equivalent to CPCPFS4026A Commission firefighting appliances.</w:t>
      </w:r>
    </w:p>
    <w:p w:rsidR="00000000" w:rsidRPr="00454A0D" w:rsidP="00454A0D">
      <w:pPr>
        <w:pStyle w:val="Heading1"/>
      </w:pPr>
      <w:bookmarkStart w:id="8" w:name="O_1133742"/>
      <w:bookmarkEnd w:id="8"/>
      <w:r w:rsidRPr="00454A0D">
        <w:t>Links</w:t>
      </w:r>
    </w:p>
    <w:p w:rsidR="00000000" w:rsidRPr="00454A0D" w:rsidP="00AE64DA">
      <w:pPr>
        <w:pStyle w:val="BodyText"/>
      </w:pPr>
      <w:r w:rsidRPr="00454A0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F0E3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54A0D" w:rsidP="00454A0D"/>
    <w:sectPr w:rsidSect="00454A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A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A0D" w:rsidRPr="00AE64DA" w:rsidP="00AE64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A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4DA" w:rsidP="00454A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64DA" w:rsidP="00454A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E64DA" w:rsidP="00454A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A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4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4A0D" w:rsidRPr="00AE64DA" w:rsidP="00AE64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A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4DA" w:rsidRPr="002D2AF8" w:rsidP="00454A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CPCPFS4026 Commission firefighting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E64DA" w:rsidP="00454A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A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A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A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A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A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A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A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A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A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A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A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A0D"/>
  </w:style>
  <w:style w:type="character" w:customStyle="1" w:styleId="Heading1Char">
    <w:name w:val="Heading 1 Char"/>
    <w:basedOn w:val="DefaultParagraphFont"/>
    <w:link w:val="Heading1"/>
    <w:rsid w:val="00454A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4A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A0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54A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4A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4A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A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A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A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A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A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A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A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A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A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A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A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A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A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4A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4A0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4A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4A0D"/>
    <w:rPr>
      <w:b/>
      <w:spacing w:val="0"/>
    </w:rPr>
  </w:style>
  <w:style w:type="paragraph" w:customStyle="1" w:styleId="SuperTitle">
    <w:name w:val="SuperTitle"/>
    <w:basedOn w:val="Title"/>
    <w:rsid w:val="00454A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A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A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4A0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4A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A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A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A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A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A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A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A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A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4A0D"/>
    <w:rPr>
      <w:i/>
    </w:rPr>
  </w:style>
  <w:style w:type="paragraph" w:styleId="Caption">
    <w:name w:val="caption"/>
    <w:basedOn w:val="BodyText"/>
    <w:next w:val="Normal"/>
    <w:qFormat/>
    <w:rsid w:val="00454A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A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A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A0D"/>
  </w:style>
  <w:style w:type="paragraph" w:styleId="TableofFigures">
    <w:name w:val="table of figures"/>
    <w:basedOn w:val="Normal"/>
    <w:next w:val="Normal"/>
    <w:semiHidden/>
    <w:rsid w:val="00454A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A0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4A0D"/>
    <w:rPr>
      <w:rFonts w:ascii="Wingdings" w:hAnsi="Wingdings"/>
    </w:rPr>
  </w:style>
  <w:style w:type="paragraph" w:customStyle="1" w:styleId="TableHeading">
    <w:name w:val="Table Heading"/>
    <w:basedOn w:val="HeadingBase"/>
    <w:rsid w:val="00454A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4A0D"/>
    <w:rPr>
      <w:color w:val="0033CC"/>
      <w:u w:val="none"/>
    </w:rPr>
  </w:style>
  <w:style w:type="paragraph" w:customStyle="1" w:styleId="BodyTextRight">
    <w:name w:val="Body Text Right"/>
    <w:basedOn w:val="BodyText"/>
    <w:rsid w:val="00454A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A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A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A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A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A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A0D"/>
    <w:rPr>
      <w:sz w:val="32"/>
    </w:rPr>
  </w:style>
  <w:style w:type="paragraph" w:customStyle="1" w:styleId="HeadingProcedure">
    <w:name w:val="Heading Procedure"/>
    <w:basedOn w:val="HeadingBase"/>
    <w:next w:val="Normal"/>
    <w:rsid w:val="00454A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A0D"/>
    <w:pPr>
      <w:spacing w:before="60" w:after="60"/>
    </w:pPr>
  </w:style>
  <w:style w:type="paragraph" w:styleId="ListContinue">
    <w:name w:val="List Continue"/>
    <w:basedOn w:val="List"/>
    <w:rsid w:val="00454A0D"/>
    <w:pPr>
      <w:ind w:firstLine="0"/>
    </w:pPr>
  </w:style>
  <w:style w:type="paragraph" w:customStyle="1" w:styleId="ListNote">
    <w:name w:val="List Note"/>
    <w:basedOn w:val="List"/>
    <w:rsid w:val="00454A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A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A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4A0D"/>
    <w:rPr>
      <w:rFonts w:ascii="Courier New" w:hAnsi="Courier New"/>
    </w:rPr>
  </w:style>
  <w:style w:type="paragraph" w:customStyle="1" w:styleId="NoteBullet">
    <w:name w:val="Note Bullet"/>
    <w:basedOn w:val="Note"/>
    <w:rsid w:val="00454A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A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A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A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A0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4A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A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A0D"/>
    <w:rPr>
      <w:b/>
      <w:smallCaps/>
    </w:rPr>
  </w:style>
  <w:style w:type="paragraph" w:customStyle="1" w:styleId="TableListNumber">
    <w:name w:val="Table List Number"/>
    <w:basedOn w:val="ListNumber"/>
    <w:rsid w:val="00454A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A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A0D"/>
    <w:pPr>
      <w:numPr>
        <w:numId w:val="7"/>
      </w:numPr>
    </w:pPr>
  </w:style>
  <w:style w:type="paragraph" w:customStyle="1" w:styleId="ListAlpha2">
    <w:name w:val="List Alpha 2"/>
    <w:basedOn w:val="List2"/>
    <w:rsid w:val="00454A0D"/>
    <w:pPr>
      <w:numPr>
        <w:numId w:val="6"/>
      </w:numPr>
    </w:pPr>
  </w:style>
  <w:style w:type="paragraph" w:styleId="List2">
    <w:name w:val="List 2"/>
    <w:basedOn w:val="BodyText"/>
    <w:rsid w:val="00454A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A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A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A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A0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A0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4A0D"/>
    <w:pPr>
      <w:numPr>
        <w:numId w:val="2"/>
      </w:numPr>
    </w:pPr>
  </w:style>
  <w:style w:type="paragraph" w:styleId="ListContinue2">
    <w:name w:val="List Continue 2"/>
    <w:basedOn w:val="List2"/>
    <w:rsid w:val="00454A0D"/>
    <w:pPr>
      <w:ind w:firstLine="0"/>
    </w:pPr>
  </w:style>
  <w:style w:type="paragraph" w:styleId="ListContinue3">
    <w:name w:val="List Continue 3"/>
    <w:basedOn w:val="List3"/>
    <w:rsid w:val="00454A0D"/>
    <w:pPr>
      <w:ind w:left="1021" w:firstLine="0"/>
    </w:pPr>
  </w:style>
  <w:style w:type="paragraph" w:styleId="ListContinue4">
    <w:name w:val="List Continue 4"/>
    <w:basedOn w:val="List4"/>
    <w:rsid w:val="00454A0D"/>
    <w:pPr>
      <w:ind w:firstLine="0"/>
    </w:pPr>
  </w:style>
  <w:style w:type="paragraph" w:styleId="ListContinue5">
    <w:name w:val="List Continue 5"/>
    <w:basedOn w:val="List5"/>
    <w:rsid w:val="00454A0D"/>
    <w:pPr>
      <w:ind w:firstLine="0"/>
    </w:pPr>
  </w:style>
  <w:style w:type="paragraph" w:styleId="ListNumber3">
    <w:name w:val="List Number 3"/>
    <w:basedOn w:val="List3"/>
    <w:rsid w:val="00454A0D"/>
    <w:pPr>
      <w:numPr>
        <w:numId w:val="3"/>
      </w:numPr>
    </w:pPr>
  </w:style>
  <w:style w:type="paragraph" w:styleId="ListNumber4">
    <w:name w:val="List Number 4"/>
    <w:basedOn w:val="List4"/>
    <w:rsid w:val="00454A0D"/>
    <w:pPr>
      <w:numPr>
        <w:numId w:val="4"/>
      </w:numPr>
    </w:pPr>
  </w:style>
  <w:style w:type="paragraph" w:styleId="ListNumber5">
    <w:name w:val="List Number 5"/>
    <w:basedOn w:val="List5"/>
    <w:rsid w:val="00454A0D"/>
    <w:pPr>
      <w:numPr>
        <w:numId w:val="5"/>
      </w:numPr>
    </w:pPr>
  </w:style>
  <w:style w:type="paragraph" w:styleId="BlockText">
    <w:name w:val="Block Text"/>
    <w:basedOn w:val="Normal"/>
    <w:rsid w:val="00454A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A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A0D"/>
    <w:rPr>
      <w:sz w:val="16"/>
      <w:vertAlign w:val="superscript"/>
    </w:rPr>
  </w:style>
  <w:style w:type="character" w:customStyle="1" w:styleId="Symbols">
    <w:name w:val="Symbols"/>
    <w:basedOn w:val="DefaultParagraphFont"/>
    <w:rsid w:val="00454A0D"/>
    <w:rPr>
      <w:rFonts w:ascii="Symbol" w:hAnsi="Symbol"/>
    </w:rPr>
  </w:style>
  <w:style w:type="character" w:customStyle="1" w:styleId="MenuOptions">
    <w:name w:val="Menu Options"/>
    <w:basedOn w:val="DefaultParagraphFont"/>
    <w:rsid w:val="00454A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A0D"/>
    <w:rPr>
      <w:b/>
    </w:rPr>
  </w:style>
  <w:style w:type="character" w:customStyle="1" w:styleId="Underlined">
    <w:name w:val="Underlined"/>
    <w:basedOn w:val="DefaultParagraphFont"/>
    <w:rsid w:val="00454A0D"/>
    <w:rPr>
      <w:u w:val="single"/>
    </w:rPr>
  </w:style>
  <w:style w:type="paragraph" w:customStyle="1" w:styleId="TableBodyTextRight">
    <w:name w:val="Table Body Text Right"/>
    <w:basedOn w:val="TableBodyText"/>
    <w:rsid w:val="00454A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A0D"/>
    <w:rPr>
      <w:sz w:val="18"/>
    </w:rPr>
  </w:style>
  <w:style w:type="paragraph" w:customStyle="1" w:styleId="BodySmallRight">
    <w:name w:val="Body Small Right"/>
    <w:basedOn w:val="BodyTextRight"/>
    <w:rsid w:val="00454A0D"/>
    <w:rPr>
      <w:sz w:val="18"/>
      <w:szCs w:val="18"/>
    </w:rPr>
  </w:style>
  <w:style w:type="paragraph" w:customStyle="1" w:styleId="MarginEdition">
    <w:name w:val="Margin Edition"/>
    <w:basedOn w:val="MarginNote"/>
    <w:rsid w:val="00454A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A0D"/>
    <w:rPr>
      <w:sz w:val="2"/>
      <w:szCs w:val="2"/>
    </w:rPr>
  </w:style>
  <w:style w:type="character" w:customStyle="1" w:styleId="Small">
    <w:name w:val="Small"/>
    <w:basedOn w:val="DefaultParagraphFont"/>
    <w:rsid w:val="00454A0D"/>
    <w:rPr>
      <w:sz w:val="16"/>
    </w:rPr>
  </w:style>
  <w:style w:type="paragraph" w:customStyle="1" w:styleId="WideTable">
    <w:name w:val="Wide Table"/>
    <w:basedOn w:val="Normal"/>
    <w:rsid w:val="00454A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A0D"/>
  </w:style>
  <w:style w:type="paragraph" w:styleId="Quote">
    <w:name w:val="Quote"/>
    <w:basedOn w:val="Heading1"/>
    <w:link w:val="QuoteChar"/>
    <w:qFormat/>
    <w:rsid w:val="00454A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A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A0D"/>
    <w:pPr>
      <w:pageBreakBefore/>
    </w:pPr>
  </w:style>
  <w:style w:type="paragraph" w:customStyle="1" w:styleId="Border">
    <w:name w:val="Border"/>
    <w:basedOn w:val="Normal"/>
    <w:qFormat/>
    <w:rsid w:val="00454A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A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A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A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A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A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A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A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A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A0D"/>
    <w:rPr>
      <w:u w:val="single"/>
    </w:rPr>
  </w:style>
  <w:style w:type="character" w:customStyle="1" w:styleId="BoldandItalics">
    <w:name w:val="Bold and Italics"/>
    <w:qFormat/>
    <w:rsid w:val="00454A0D"/>
    <w:rPr>
      <w:b/>
      <w:i/>
      <w:u w:val="none"/>
    </w:rPr>
  </w:style>
  <w:style w:type="paragraph" w:styleId="BalloonText">
    <w:name w:val="Balloon Text"/>
    <w:basedOn w:val="Normal"/>
    <w:link w:val="BalloonTextChar"/>
    <w:rsid w:val="00454A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A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A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A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A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A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4A0D"/>
    <w:pPr>
      <w:spacing w:before="0" w:after="0"/>
    </w:pPr>
  </w:style>
  <w:style w:type="paragraph" w:customStyle="1" w:styleId="BodyTextBold">
    <w:name w:val="Body Text Bold"/>
    <w:basedOn w:val="BodyText"/>
    <w:qFormat/>
    <w:rsid w:val="00454A0D"/>
    <w:rPr>
      <w:b/>
    </w:rPr>
  </w:style>
  <w:style w:type="character" w:styleId="Hyperlink">
    <w:name w:val="Hyperlink"/>
    <w:basedOn w:val="DefaultParagraphFont"/>
    <w:uiPriority w:val="99"/>
    <w:unhideWhenUsed/>
    <w:rsid w:val="00AE64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526</Words>
  <Characters>3570</Characters>
  <Application>Microsoft Office Word</Application>
  <DocSecurity>0</DocSecurity>
  <Lines>148</Lines>
  <Paragraphs>75</Paragraphs>
  <ScaleCrop>false</ScaleCrop>
  <Company>Author-it Software Corporation Ltd.</Company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CPCPFS4026 Commission firefighting appliances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2024-12-24T01:35:00Z</dcterms:created>
  <dcterms:modified xsi:type="dcterms:W3CDTF">2024-12-24T01:35:00Z</dcterms:modified>
</cp:coreProperties>
</file>