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83E" w:rsidP="00677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CPCPFS4026 Commission firefighting appliances</w:t>
      </w:r>
      <w:r>
        <w:fldChar w:fldCharType="end"/>
      </w:r>
    </w:p>
    <w:p w:rsidR="0067783E" w:rsidP="0067783E">
      <w:pPr>
        <w:pStyle w:val="Version"/>
        <w:sectPr w:rsidSect="00815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BF4" w:rsidP="00815BF4">
      <w:pPr>
        <w:pStyle w:val="SuperHeading"/>
      </w:pPr>
      <w:r w:rsidRPr="00815BF4">
        <w:t>CPCPFS4026 Commission firefighting appliances</w:t>
      </w:r>
    </w:p>
    <w:p w:rsidR="00000000" w:rsidRPr="00815BF4" w:rsidP="00815BF4">
      <w:pPr>
        <w:pStyle w:val="Heading1"/>
      </w:pPr>
      <w:bookmarkStart w:id="1" w:name="O_1133748"/>
      <w:bookmarkEnd w:id="1"/>
      <w:r w:rsidRPr="00815B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F4" w:rsidP="00815BF4">
            <w:pPr>
              <w:pStyle w:val="BodyText"/>
            </w:pPr>
            <w:r w:rsidRPr="00815BF4">
              <w:t>This version first released with CPC Construction, Plumbing and Services Training Package Release 5.0.</w:t>
            </w:r>
          </w:p>
          <w:p w:rsidR="00000000" w:rsidRPr="00815BF4" w:rsidP="00815BF4">
            <w:pPr>
              <w:pStyle w:val="BodyText"/>
            </w:pPr>
            <w:r w:rsidRPr="00815BF4">
              <w:t>Supersedes and is equivalent to CPCPFS4026A Commission firefighting appliances.  Updated to meet the Standards fo</w:t>
            </w:r>
            <w:r w:rsidRPr="00815BF4">
              <w:t>r Training Packages 2012.</w:t>
            </w:r>
          </w:p>
        </w:tc>
      </w:tr>
    </w:tbl>
    <w:p w:rsidR="00000000" w:rsidRPr="00815BF4" w:rsidP="00815BF4">
      <w:pPr>
        <w:pStyle w:val="BodyText"/>
      </w:pPr>
    </w:p>
    <w:p w:rsidR="00000000" w:rsidRPr="00815BF4" w:rsidP="00815BF4">
      <w:pPr>
        <w:pStyle w:val="AllowPageBreak"/>
      </w:pPr>
    </w:p>
    <w:p w:rsidR="00000000" w:rsidRPr="00815BF4" w:rsidP="00815BF4">
      <w:pPr>
        <w:pStyle w:val="Heading1"/>
      </w:pPr>
      <w:bookmarkStart w:id="2" w:name="O_1133754"/>
      <w:bookmarkEnd w:id="2"/>
      <w:r w:rsidRPr="00815BF4">
        <w:t>Application</w:t>
      </w:r>
    </w:p>
    <w:p w:rsidR="00000000" w:rsidRPr="00815BF4" w:rsidP="0067783E">
      <w:pPr>
        <w:pStyle w:val="BodyText"/>
      </w:pPr>
      <w:r w:rsidRPr="00815BF4">
        <w:t>This unit specifies the skills and knowledge required to commission firefighting appliances.</w:t>
      </w:r>
    </w:p>
    <w:p w:rsidR="00000000" w:rsidRPr="00815BF4" w:rsidP="0067783E">
      <w:pPr>
        <w:pStyle w:val="BodyText"/>
      </w:pPr>
      <w:r w:rsidRPr="00815BF4">
        <w:t>It covers preparation for the work, identification and confirmation of system specifications and require</w:t>
      </w:r>
      <w:r w:rsidRPr="00815BF4">
        <w:t>ments, physical testing and commissioning of appliances, and work finalisation of work processes, including completing records and documentation.</w:t>
      </w:r>
    </w:p>
    <w:p w:rsidR="00000000" w:rsidRPr="00815BF4" w:rsidP="0067783E">
      <w:pPr>
        <w:pStyle w:val="BodyText"/>
      </w:pPr>
      <w:r w:rsidRPr="00815BF4">
        <w:t>The role may involve interaction with architects, builders, suppliers and relevant planning authorities and re</w:t>
      </w:r>
      <w:r w:rsidRPr="00815BF4">
        <w:t>quires a sound understanding of applicable legislation including work health and safety (WHS).</w:t>
      </w:r>
    </w:p>
    <w:p w:rsidR="00000000" w:rsidRPr="00815BF4" w:rsidP="0067783E">
      <w:pPr>
        <w:pStyle w:val="BodyText"/>
      </w:pPr>
      <w:r w:rsidRPr="00815BF4">
        <w:t>The unit requirements may be carried out by experienced tradespeople such as hydraulic design consultants, fire services supervisors, plumbers or plumbing contra</w:t>
      </w:r>
      <w:r w:rsidRPr="00815BF4">
        <w:t>ctors who employ a team of plumbers.</w:t>
      </w:r>
    </w:p>
    <w:p w:rsidR="00000000" w:rsidRPr="00815BF4" w:rsidP="0067783E">
      <w:pPr>
        <w:pStyle w:val="BodyText"/>
      </w:pPr>
      <w:r w:rsidRPr="00815BF4">
        <w:t>Minimum site requirements for work application is a residential building of four storeys on a new work site and an existing structure.</w:t>
      </w:r>
    </w:p>
    <w:p w:rsidR="00000000" w:rsidRPr="00815BF4" w:rsidP="0067783E">
      <w:pPr>
        <w:pStyle w:val="BodyText"/>
      </w:pPr>
      <w:r w:rsidRPr="00815BF4">
        <w:t>In some jurisdictions, this unit of competency may form part of accreditation, licen</w:t>
      </w:r>
      <w:r w:rsidRPr="00815BF4">
        <w:t>sing, legislative, regulatory or certification requirements.</w:t>
      </w:r>
    </w:p>
    <w:p w:rsidR="00000000" w:rsidRPr="00815BF4" w:rsidP="00815BF4">
      <w:pPr>
        <w:pStyle w:val="Heading1"/>
      </w:pPr>
      <w:bookmarkStart w:id="3" w:name="O_1133753"/>
      <w:bookmarkEnd w:id="3"/>
      <w:r w:rsidRPr="00815BF4">
        <w:t>Pre-requisite Unit</w:t>
      </w:r>
    </w:p>
    <w:p w:rsidR="00000000" w:rsidRPr="00815BF4" w:rsidP="0067783E">
      <w:pPr>
        <w:pStyle w:val="BodyText"/>
      </w:pPr>
      <w:r w:rsidRPr="00815BF4">
        <w:t>Nil.</w:t>
      </w:r>
    </w:p>
    <w:p w:rsidR="00000000" w:rsidRPr="00815BF4" w:rsidP="00815BF4">
      <w:pPr>
        <w:pStyle w:val="Heading1"/>
      </w:pPr>
      <w:bookmarkStart w:id="4" w:name="O_1133752"/>
      <w:bookmarkEnd w:id="4"/>
      <w:r w:rsidRPr="00815BF4">
        <w:t>Unit Sector</w:t>
      </w:r>
    </w:p>
    <w:p w:rsidR="00000000" w:rsidRPr="00815BF4" w:rsidP="0067783E">
      <w:pPr>
        <w:pStyle w:val="BodyText"/>
      </w:pPr>
      <w:r w:rsidRPr="00815BF4">
        <w:t>Plumbing</w:t>
      </w:r>
    </w:p>
    <w:p w:rsidR="00000000" w:rsidRPr="00815BF4" w:rsidP="00815BF4">
      <w:pPr>
        <w:pStyle w:val="Heading1"/>
      </w:pPr>
      <w:bookmarkStart w:id="5" w:name="O_1133751"/>
      <w:bookmarkEnd w:id="5"/>
      <w:r w:rsidRPr="00815B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Performance criteria describe what needs to be done to demonstrate achievement of the element.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Obtain current approved plans and specifications.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Identify and apply workplace policies and procedures, work health and safety (WHS) and sustainability principles.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Apply quality assurance requirements to comply with internal and external policies, procedures, standards and authorities.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Consu</w:t>
            </w:r>
            <w:r w:rsidRPr="00815BF4">
              <w:t>lt with all associated persons to plan and sequence tasks.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Select and check the serviceability of appropriate tools, equipment and personal protective equipment (PPE).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Prepare work area to support effective commissioning process.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Identify and confirm system design requirements from job specifications according to standards.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Identify and determine requirements of firefighting appliance commissioning using relevant Australian standards, statut</w:t>
            </w:r>
            <w:r w:rsidRPr="00815BF4">
              <w:t>ory and regulatory authorities’ requirements and job specifications.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Check firefighting appliances to ensure type and installation conform to standards, job specifications, manufacturer recommendations and authorities</w:t>
            </w:r>
            <w:r>
              <w:t>’</w:t>
            </w:r>
            <w:r w:rsidRPr="00815BF4">
              <w:t xml:space="preserve"> requirements.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Test operation of appliances and adjust as required according to standards, job specifications, manufacturer’s recommendations and authorities</w:t>
            </w:r>
            <w:r>
              <w:t>’</w:t>
            </w:r>
            <w:r w:rsidRPr="00815BF4">
              <w:t xml:space="preserve"> requirements.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Commission and maintain appliances to ensure correct operation according to standards, manu</w:t>
            </w:r>
            <w:r w:rsidRPr="00815BF4">
              <w:t>facturer and job specifications.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 xml:space="preserve">Clear the work area of materials and dispose of, reuse or recycle materials according to legislation, regulations, </w:t>
            </w:r>
            <w:r w:rsidRPr="00815BF4">
              <w:t>environmental codes of practice and job specifications.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Clean tools and equipment check for damage and malfunction and store according to manufacturer recommendations and workplace procedures.</w:t>
            </w:r>
          </w:p>
        </w:tc>
      </w:tr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F4" w:rsidP="00815BF4">
            <w:pPr>
              <w:pStyle w:val="BodyText"/>
            </w:pPr>
            <w:r w:rsidRPr="00815BF4">
              <w:t>Access information to complete documentation according to workplace requirements and submit within specified timeframes.</w:t>
            </w:r>
          </w:p>
        </w:tc>
      </w:tr>
    </w:tbl>
    <w:p w:rsidR="00000000" w:rsidRPr="00815BF4" w:rsidP="00815BF4">
      <w:pPr>
        <w:pStyle w:val="BodyText"/>
      </w:pPr>
    </w:p>
    <w:p w:rsidR="00000000" w:rsidRPr="00815BF4" w:rsidP="00815BF4">
      <w:pPr>
        <w:pStyle w:val="AllowPageBreak"/>
      </w:pPr>
    </w:p>
    <w:p w:rsidR="00000000" w:rsidRPr="00815BF4" w:rsidP="00815BF4">
      <w:pPr>
        <w:pStyle w:val="Heading1"/>
      </w:pPr>
      <w:bookmarkStart w:id="6" w:name="O_1133750"/>
      <w:bookmarkEnd w:id="6"/>
      <w:r w:rsidRPr="00815BF4">
        <w:t>Foundation Skills</w:t>
      </w:r>
    </w:p>
    <w:p w:rsidR="00000000" w:rsidRPr="00815BF4" w:rsidP="0067783E">
      <w:pPr>
        <w:pStyle w:val="BodyText"/>
      </w:pPr>
      <w:r w:rsidRPr="00815BF4">
        <w:t>Foundation skills essential to performance are explicit in the performance criteria of this unit</w:t>
      </w:r>
      <w:r w:rsidRPr="00815BF4">
        <w:t xml:space="preserve"> of competency. </w:t>
      </w:r>
    </w:p>
    <w:p w:rsidR="00000000" w:rsidRPr="00815BF4" w:rsidP="00815BF4">
      <w:pPr>
        <w:pStyle w:val="Heading1"/>
      </w:pPr>
      <w:bookmarkStart w:id="7" w:name="O_1133749"/>
      <w:bookmarkEnd w:id="7"/>
      <w:r w:rsidRPr="00815BF4">
        <w:t>Unit Mapping Information</w:t>
      </w:r>
    </w:p>
    <w:p w:rsidR="00000000" w:rsidRPr="00815BF4" w:rsidP="0067783E">
      <w:pPr>
        <w:pStyle w:val="BodyText"/>
      </w:pPr>
      <w:r w:rsidRPr="00815BF4">
        <w:t>Supersedes and is equivalent to CPCPFS4026A Commission firefighting appliances.</w:t>
      </w:r>
    </w:p>
    <w:p w:rsidR="00000000" w:rsidRPr="00815BF4" w:rsidP="00815BF4">
      <w:pPr>
        <w:pStyle w:val="Heading1"/>
      </w:pPr>
      <w:bookmarkStart w:id="8" w:name="O_1133742"/>
      <w:bookmarkEnd w:id="8"/>
      <w:r w:rsidRPr="00815BF4">
        <w:t>Links</w:t>
      </w:r>
    </w:p>
    <w:p w:rsidR="00000000" w:rsidRPr="00815BF4" w:rsidP="0067783E">
      <w:pPr>
        <w:pStyle w:val="BodyText"/>
      </w:pPr>
      <w:r w:rsidRPr="00815B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40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5BF4" w:rsidP="0067783E">
      <w:pPr>
        <w:pStyle w:val="BodyText"/>
        <w:sectPr w:rsidSect="00815B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5BF4" w:rsidP="00815BF4">
      <w:pPr>
        <w:pStyle w:val="SuperHeading"/>
      </w:pPr>
      <w:r w:rsidRPr="00815BF4">
        <w:t>Assessment Requirements for CPCPFS4026 Commission firefighting appliances</w:t>
      </w:r>
    </w:p>
    <w:p w:rsidR="00000000" w:rsidRPr="00815BF4" w:rsidP="00815BF4">
      <w:pPr>
        <w:pStyle w:val="Heading1"/>
      </w:pPr>
      <w:bookmarkStart w:id="9" w:name="O_1133744"/>
      <w:bookmarkEnd w:id="9"/>
      <w:r w:rsidRPr="00815B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15B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F4">
            <w:pPr>
              <w:pStyle w:val="BodyText"/>
              <w:rPr>
                <w:lang w:val="en-NZ"/>
              </w:rPr>
            </w:pPr>
            <w:r w:rsidRPr="00815BF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F4" w:rsidP="00815BF4">
            <w:pPr>
              <w:pStyle w:val="BodyText"/>
            </w:pPr>
            <w:r w:rsidRPr="00815BF4">
              <w:t>This version first released with CPC Construction, Plumbing and Services Training Package Release 5.0.</w:t>
            </w:r>
          </w:p>
          <w:p w:rsidR="00000000" w:rsidRPr="00815BF4" w:rsidP="00815BF4">
            <w:pPr>
              <w:pStyle w:val="BodyText"/>
            </w:pPr>
            <w:r w:rsidRPr="00815BF4">
              <w:t>Supersedes and is equivalent to CPCPFS4026A Commission firefighting appliances.  Updated to meet the Standards for Training Packages 2012.</w:t>
            </w:r>
          </w:p>
        </w:tc>
      </w:tr>
    </w:tbl>
    <w:p w:rsidR="00000000" w:rsidRPr="00815BF4" w:rsidP="00815BF4">
      <w:pPr>
        <w:pStyle w:val="BodyText"/>
      </w:pPr>
    </w:p>
    <w:p w:rsidR="00000000" w:rsidRPr="00815BF4" w:rsidP="00815BF4">
      <w:pPr>
        <w:pStyle w:val="AllowPageBreak"/>
      </w:pPr>
    </w:p>
    <w:p w:rsidR="00000000" w:rsidRPr="00815BF4" w:rsidP="00815BF4">
      <w:pPr>
        <w:pStyle w:val="Heading1"/>
      </w:pPr>
      <w:bookmarkStart w:id="10" w:name="O_1133747"/>
      <w:bookmarkEnd w:id="10"/>
      <w:r w:rsidRPr="00815BF4">
        <w:t>Performance Evidence</w:t>
      </w:r>
    </w:p>
    <w:p w:rsidR="00000000" w:rsidRPr="00815BF4" w:rsidP="0067783E">
      <w:pPr>
        <w:pStyle w:val="BodyText"/>
      </w:pPr>
      <w:r w:rsidRPr="00815BF4">
        <w:t>To demonstrate competency, a candidate must meet the performance criteria for this unit by:</w:t>
      </w:r>
    </w:p>
    <w:p w:rsidR="00000000" w:rsidRPr="00815BF4" w:rsidP="00815BF4">
      <w:pPr>
        <w:pStyle w:val="ListBullet"/>
      </w:pPr>
      <w:r w:rsidRPr="00815BF4">
        <w:t xml:space="preserve">commissioning firefighting appliances, including portable fire appliances, wheeled fire extinguishers, delivery lay flat hose and fire </w:t>
      </w:r>
      <w:r w:rsidRPr="00815BF4">
        <w:t>hose reel systems for a residential building of a minimum four storeys on a new or existing structure.</w:t>
      </w:r>
    </w:p>
    <w:p w:rsidR="00000000" w:rsidRPr="00815BF4" w:rsidP="00815BF4">
      <w:pPr>
        <w:pStyle w:val="AllowPageBreak"/>
      </w:pPr>
    </w:p>
    <w:p w:rsidR="00000000" w:rsidRPr="00815BF4" w:rsidP="00815BF4">
      <w:pPr>
        <w:pStyle w:val="Heading1"/>
      </w:pPr>
      <w:bookmarkStart w:id="11" w:name="O_1133746"/>
      <w:bookmarkEnd w:id="11"/>
      <w:r w:rsidRPr="00815BF4">
        <w:t>Knowledge Evidence</w:t>
      </w:r>
    </w:p>
    <w:p w:rsidR="00000000" w:rsidRPr="00815BF4" w:rsidP="0067783E">
      <w:pPr>
        <w:pStyle w:val="BodyText"/>
      </w:pPr>
      <w:r w:rsidRPr="00815BF4">
        <w:t>To be competent in this unit, a candidate must demonstrate knowledge of:</w:t>
      </w:r>
    </w:p>
    <w:p w:rsidR="00000000" w:rsidRPr="00815BF4" w:rsidP="00815BF4">
      <w:pPr>
        <w:pStyle w:val="ListBullet"/>
      </w:pPr>
      <w:r w:rsidRPr="00815BF4">
        <w:t>current Australian standards applicable to relevant appliances including:</w:t>
      </w:r>
    </w:p>
    <w:p w:rsidR="00000000" w:rsidRPr="00815BF4" w:rsidP="00815BF4">
      <w:pPr>
        <w:pStyle w:val="ListBullet2"/>
      </w:pPr>
      <w:r w:rsidRPr="00815BF4">
        <w:t>AS/NZS 1841.1 Portable fire extinguishers General requirements</w:t>
      </w:r>
    </w:p>
    <w:p w:rsidR="00000000" w:rsidRPr="00815BF4" w:rsidP="00815BF4">
      <w:pPr>
        <w:pStyle w:val="ListBullet2"/>
      </w:pPr>
      <w:r w:rsidRPr="00815BF4">
        <w:t>AS/NZS 1850 Portable fire extinguishers - Classification, rating and performance testing</w:t>
      </w:r>
    </w:p>
    <w:p w:rsidR="00000000" w:rsidRPr="00815BF4" w:rsidP="00815BF4">
      <w:pPr>
        <w:pStyle w:val="ListBullet2"/>
      </w:pPr>
      <w:r w:rsidRPr="00815BF4">
        <w:t xml:space="preserve">AS 1851-2012 Routine service </w:t>
      </w:r>
      <w:r w:rsidRPr="00815BF4">
        <w:t>of fire protection systems and equipment</w:t>
      </w:r>
    </w:p>
    <w:p w:rsidR="00000000" w:rsidRPr="00815BF4" w:rsidP="00815BF4">
      <w:pPr>
        <w:pStyle w:val="ListBullet2"/>
      </w:pPr>
      <w:r w:rsidRPr="00815BF4">
        <w:t>AS2441 Installation of fire hose reels</w:t>
      </w:r>
    </w:p>
    <w:p w:rsidR="00000000" w:rsidRPr="00815BF4" w:rsidP="00815BF4">
      <w:pPr>
        <w:pStyle w:val="ListBullet2"/>
      </w:pPr>
      <w:r w:rsidRPr="00815BF4">
        <w:t>AS2444 Portable fire extinguishers and blankets -selection and location</w:t>
      </w:r>
    </w:p>
    <w:p w:rsidR="00000000" w:rsidRPr="00815BF4" w:rsidP="00815BF4">
      <w:pPr>
        <w:pStyle w:val="ListBullet2"/>
      </w:pPr>
      <w:r w:rsidRPr="00815BF4">
        <w:t>AS/NZS3504 Fire blankets</w:t>
      </w:r>
    </w:p>
    <w:p w:rsidR="00000000" w:rsidRPr="00815BF4" w:rsidP="00815BF4">
      <w:pPr>
        <w:pStyle w:val="ListBullet2"/>
      </w:pPr>
      <w:r w:rsidRPr="00815BF4">
        <w:t>AS3565 Meters for water supply</w:t>
      </w:r>
    </w:p>
    <w:p w:rsidR="00000000" w:rsidRPr="00815BF4" w:rsidP="00815BF4">
      <w:pPr>
        <w:pStyle w:val="ListBullet2"/>
      </w:pPr>
      <w:r w:rsidRPr="00815BF4">
        <w:t>AS4077 Fire protection fire extinguishing media:</w:t>
      </w:r>
      <w:r w:rsidRPr="00815BF4">
        <w:t xml:space="preserve"> halogenated hydrocarbons Specifications for halon 1211 and halon 1301</w:t>
      </w:r>
    </w:p>
    <w:p w:rsidR="00000000" w:rsidRPr="00815BF4" w:rsidP="00815BF4">
      <w:pPr>
        <w:pStyle w:val="ListBullet2"/>
      </w:pPr>
      <w:r w:rsidRPr="00815BF4">
        <w:t>AS4077 Fire protection fire extinguishing media: Code of practice for safe handling and transfer procedures of halon 1211 and halon 1301</w:t>
      </w:r>
    </w:p>
    <w:p w:rsidR="00000000" w:rsidRPr="00815BF4" w:rsidP="00815BF4">
      <w:pPr>
        <w:pStyle w:val="ListBullet2"/>
      </w:pPr>
      <w:r w:rsidRPr="00815BF4">
        <w:t>AS4078 Fire protection fire extinguishing media:</w:t>
      </w:r>
      <w:r w:rsidRPr="00815BF4">
        <w:t xml:space="preserve"> carbon dioxide</w:t>
      </w:r>
    </w:p>
    <w:p w:rsidR="00000000" w:rsidRPr="00815BF4" w:rsidP="00815BF4">
      <w:pPr>
        <w:pStyle w:val="ListBullet2"/>
      </w:pPr>
      <w:r w:rsidRPr="00815BF4">
        <w:t>AS4265 Wheeled fire extinguishers</w:t>
      </w:r>
    </w:p>
    <w:p w:rsidR="00000000" w:rsidRPr="00815BF4" w:rsidP="00815BF4">
      <w:pPr>
        <w:pStyle w:val="ListBullet2"/>
      </w:pPr>
      <w:r w:rsidRPr="00815BF4">
        <w:t>AS/NZS4353 Portable fire extinguishers - aerosol type</w:t>
      </w:r>
    </w:p>
    <w:p w:rsidR="00000000" w:rsidRPr="00815BF4" w:rsidP="00815BF4">
      <w:pPr>
        <w:pStyle w:val="ListBullet"/>
      </w:pPr>
      <w:r w:rsidRPr="00815BF4">
        <w:t>components and materials of firefighting equipment and appliances including:</w:t>
      </w:r>
    </w:p>
    <w:p w:rsidR="00000000" w:rsidRPr="00815BF4" w:rsidP="00815BF4">
      <w:pPr>
        <w:pStyle w:val="ListBullet2"/>
      </w:pPr>
      <w:r w:rsidRPr="00815BF4">
        <w:t>delivery lay flat fire hose</w:t>
      </w:r>
    </w:p>
    <w:p w:rsidR="00000000" w:rsidRPr="00815BF4" w:rsidP="00815BF4">
      <w:pPr>
        <w:pStyle w:val="ListBullet2"/>
      </w:pPr>
      <w:r w:rsidRPr="00815BF4">
        <w:t>fire blankets</w:t>
      </w:r>
    </w:p>
    <w:p w:rsidR="00000000" w:rsidRPr="00815BF4" w:rsidP="00815BF4">
      <w:pPr>
        <w:pStyle w:val="ListBullet2"/>
      </w:pPr>
      <w:r w:rsidRPr="00815BF4">
        <w:t>fire hose reel systems</w:t>
      </w:r>
    </w:p>
    <w:p w:rsidR="00000000" w:rsidRPr="00815BF4" w:rsidP="00815BF4">
      <w:pPr>
        <w:pStyle w:val="ListBullet2"/>
      </w:pPr>
      <w:r w:rsidRPr="00815BF4">
        <w:t>portable fire appliances</w:t>
      </w:r>
    </w:p>
    <w:p w:rsidR="00000000" w:rsidRPr="00815BF4" w:rsidP="00815BF4">
      <w:pPr>
        <w:pStyle w:val="ListBullet2"/>
      </w:pPr>
      <w:r w:rsidRPr="00815BF4">
        <w:t>wheeled fire extinguishers</w:t>
      </w:r>
    </w:p>
    <w:p w:rsidR="00000000" w:rsidRPr="00815BF4" w:rsidP="00815BF4">
      <w:pPr>
        <w:pStyle w:val="ListBullet"/>
      </w:pPr>
      <w:r w:rsidRPr="00815BF4">
        <w:t>job safety analysis (JSA) and safe work method statements (SWMS)</w:t>
      </w:r>
    </w:p>
    <w:p w:rsidR="00000000" w:rsidRPr="00815BF4" w:rsidP="00815BF4">
      <w:pPr>
        <w:pStyle w:val="ListBullet"/>
      </w:pPr>
      <w:r w:rsidRPr="00815BF4">
        <w:t>pressure requirements of hose reel systems</w:t>
      </w:r>
    </w:p>
    <w:p w:rsidR="00000000" w:rsidRPr="00815BF4" w:rsidP="00815BF4">
      <w:pPr>
        <w:pStyle w:val="ListBullet"/>
      </w:pPr>
      <w:r w:rsidRPr="00815BF4">
        <w:t>process of installing, testing and commissioning firefighting equipment and appliances</w:t>
      </w:r>
    </w:p>
    <w:p w:rsidR="00000000" w:rsidRPr="00815BF4" w:rsidP="00815BF4">
      <w:pPr>
        <w:pStyle w:val="ListBullet"/>
      </w:pPr>
      <w:r w:rsidRPr="00815BF4">
        <w:t>relevant</w:t>
      </w:r>
      <w:r w:rsidRPr="00815BF4">
        <w:t xml:space="preserve"> statutory requirements and authorities related to commissioning firefighting equipment and appliances including:</w:t>
      </w:r>
    </w:p>
    <w:p w:rsidR="00000000" w:rsidRPr="00815BF4" w:rsidP="00815BF4">
      <w:pPr>
        <w:pStyle w:val="ListBullet2"/>
      </w:pPr>
      <w:r w:rsidRPr="00815BF4">
        <w:t xml:space="preserve">Commonwealth government </w:t>
      </w:r>
    </w:p>
    <w:p w:rsidR="00000000" w:rsidRPr="00815BF4" w:rsidP="00815BF4">
      <w:pPr>
        <w:pStyle w:val="ListBullet2"/>
      </w:pPr>
      <w:r w:rsidRPr="00815BF4">
        <w:t>state governments</w:t>
      </w:r>
    </w:p>
    <w:p w:rsidR="00000000" w:rsidRPr="00815BF4" w:rsidP="00815BF4">
      <w:pPr>
        <w:pStyle w:val="ListBullet2"/>
      </w:pPr>
      <w:r w:rsidRPr="00815BF4">
        <w:t>territories</w:t>
      </w:r>
    </w:p>
    <w:p w:rsidR="00000000" w:rsidRPr="00815BF4" w:rsidP="00815BF4">
      <w:pPr>
        <w:pStyle w:val="ListBullet2"/>
      </w:pPr>
      <w:r w:rsidRPr="00815BF4">
        <w:t xml:space="preserve">local authorities </w:t>
      </w:r>
    </w:p>
    <w:p w:rsidR="00000000" w:rsidRPr="00815BF4" w:rsidP="00815BF4">
      <w:pPr>
        <w:pStyle w:val="ListBullet2"/>
      </w:pPr>
      <w:r w:rsidRPr="00815BF4">
        <w:t>codes of practice</w:t>
      </w:r>
    </w:p>
    <w:p w:rsidR="00000000" w:rsidRPr="00815BF4" w:rsidP="00815BF4">
      <w:pPr>
        <w:pStyle w:val="ListBullet2"/>
      </w:pPr>
      <w:r w:rsidRPr="00815BF4">
        <w:t>acts and regulations</w:t>
      </w:r>
    </w:p>
    <w:p w:rsidR="00000000" w:rsidRPr="00815BF4" w:rsidP="00815BF4">
      <w:pPr>
        <w:pStyle w:val="ListBullet2"/>
      </w:pPr>
      <w:r w:rsidRPr="00815BF4">
        <w:t>Environment Protection Authority (EPA)</w:t>
      </w:r>
    </w:p>
    <w:p w:rsidR="00000000" w:rsidRPr="00815BF4" w:rsidP="00815BF4">
      <w:pPr>
        <w:pStyle w:val="ListBullet"/>
      </w:pPr>
      <w:r w:rsidRPr="00815BF4">
        <w:t>quality assurance requirements including:</w:t>
      </w:r>
    </w:p>
    <w:p w:rsidR="00000000" w:rsidRPr="00815BF4" w:rsidP="00815BF4">
      <w:pPr>
        <w:pStyle w:val="ListBullet2"/>
      </w:pPr>
      <w:r w:rsidRPr="00815BF4">
        <w:t>internal company quality assurance policy and risk management strategy</w:t>
      </w:r>
    </w:p>
    <w:p w:rsidR="00000000" w:rsidRPr="00815BF4" w:rsidP="00815BF4">
      <w:pPr>
        <w:pStyle w:val="ListBullet2"/>
      </w:pPr>
      <w:r w:rsidRPr="00815BF4">
        <w:t>International Standards Organisation (ISO)</w:t>
      </w:r>
    </w:p>
    <w:p w:rsidR="00000000" w:rsidRPr="00815BF4" w:rsidP="00815BF4">
      <w:pPr>
        <w:pStyle w:val="ListBullet2"/>
      </w:pPr>
      <w:r w:rsidRPr="00815BF4">
        <w:t>site safety plan</w:t>
      </w:r>
    </w:p>
    <w:p w:rsidR="00000000" w:rsidRPr="00815BF4" w:rsidP="00815BF4">
      <w:pPr>
        <w:pStyle w:val="ListBullet2"/>
      </w:pPr>
      <w:r w:rsidRPr="00815BF4">
        <w:t>workplace operations and procedures</w:t>
      </w:r>
    </w:p>
    <w:p w:rsidR="00000000" w:rsidRPr="00815BF4" w:rsidP="00815BF4">
      <w:pPr>
        <w:pStyle w:val="ListBullet"/>
      </w:pPr>
      <w:r w:rsidRPr="00815BF4">
        <w:t>sourc</w:t>
      </w:r>
      <w:r w:rsidRPr="00815BF4">
        <w:t xml:space="preserve">es of information and processes for the calculation of requirements including: </w:t>
      </w:r>
    </w:p>
    <w:p w:rsidR="00000000" w:rsidRPr="00815BF4" w:rsidP="00815BF4">
      <w:pPr>
        <w:pStyle w:val="ListBullet2"/>
      </w:pPr>
      <w:r w:rsidRPr="00815BF4">
        <w:t>SI system of units</w:t>
      </w:r>
    </w:p>
    <w:p w:rsidR="00000000" w:rsidRPr="00815BF4" w:rsidP="00815BF4">
      <w:pPr>
        <w:pStyle w:val="ListBullet"/>
      </w:pPr>
      <w:r w:rsidRPr="00815BF4">
        <w:t>safe work practices associated with commissioning firefighting appliances including:</w:t>
      </w:r>
    </w:p>
    <w:p w:rsidR="00000000" w:rsidRPr="00815BF4" w:rsidP="00815BF4">
      <w:pPr>
        <w:pStyle w:val="ListBullet2"/>
      </w:pPr>
      <w:r w:rsidRPr="00815BF4">
        <w:t>handling of materials</w:t>
      </w:r>
    </w:p>
    <w:p w:rsidR="00000000" w:rsidRPr="00815BF4" w:rsidP="00815BF4">
      <w:pPr>
        <w:pStyle w:val="ListBullet2"/>
      </w:pPr>
      <w:r w:rsidRPr="00815BF4">
        <w:t>hazard control</w:t>
      </w:r>
    </w:p>
    <w:p w:rsidR="00000000" w:rsidRPr="00815BF4" w:rsidP="00815BF4">
      <w:pPr>
        <w:pStyle w:val="ListBullet2"/>
      </w:pPr>
      <w:r w:rsidRPr="00815BF4">
        <w:t xml:space="preserve">personal protective clothing and equipment prescribed under legislation, regulations and workplace policies and practices </w:t>
      </w:r>
    </w:p>
    <w:p w:rsidR="00000000" w:rsidRPr="00815BF4" w:rsidP="00815BF4">
      <w:pPr>
        <w:pStyle w:val="ListBullet2"/>
      </w:pPr>
      <w:r w:rsidRPr="00815BF4">
        <w:t>working with electricity</w:t>
      </w:r>
    </w:p>
    <w:p w:rsidR="00000000" w:rsidRPr="00815BF4" w:rsidP="00815BF4">
      <w:pPr>
        <w:pStyle w:val="ListBullet2"/>
      </w:pPr>
      <w:r w:rsidRPr="00815BF4">
        <w:t>use of first aid equipment</w:t>
      </w:r>
    </w:p>
    <w:p w:rsidR="00000000" w:rsidRPr="00815BF4" w:rsidP="00815BF4">
      <w:pPr>
        <w:pStyle w:val="ListBullet"/>
      </w:pPr>
      <w:r w:rsidRPr="00815BF4">
        <w:t>environmental requirements and sustainability principles including:</w:t>
      </w:r>
    </w:p>
    <w:p w:rsidR="00000000" w:rsidRPr="00815BF4" w:rsidP="00815BF4">
      <w:pPr>
        <w:pStyle w:val="ListBullet2"/>
      </w:pPr>
      <w:r w:rsidRPr="00815BF4">
        <w:t>clean-up pr</w:t>
      </w:r>
      <w:r w:rsidRPr="00815BF4">
        <w:t>otection</w:t>
      </w:r>
    </w:p>
    <w:p w:rsidR="00000000" w:rsidRPr="00815BF4" w:rsidP="00815BF4">
      <w:pPr>
        <w:pStyle w:val="ListBullet2"/>
      </w:pPr>
      <w:r w:rsidRPr="00815BF4">
        <w:t>stormwater protection</w:t>
      </w:r>
    </w:p>
    <w:p w:rsidR="00000000" w:rsidRPr="00815BF4" w:rsidP="00815BF4">
      <w:pPr>
        <w:pStyle w:val="ListBullet2"/>
      </w:pPr>
      <w:r w:rsidRPr="00815BF4">
        <w:t>waste management</w:t>
      </w:r>
    </w:p>
    <w:p w:rsidR="00000000" w:rsidRPr="00815BF4" w:rsidP="00815BF4">
      <w:pPr>
        <w:pStyle w:val="ListBullet2"/>
      </w:pPr>
      <w:r w:rsidRPr="00815BF4">
        <w:t>efficient energy use</w:t>
      </w:r>
    </w:p>
    <w:p w:rsidR="0067783E" w:rsidP="00815BF4">
      <w:pPr>
        <w:pStyle w:val="ListBullet2"/>
      </w:pPr>
      <w:r w:rsidRPr="00815BF4">
        <w:t>efficient use and recycling of material.</w:t>
      </w:r>
    </w:p>
    <w:p w:rsidR="0067783E" w:rsidP="00815BF4">
      <w:pPr>
        <w:pStyle w:val="ListBullet2"/>
      </w:pPr>
    </w:p>
    <w:p w:rsidR="00000000" w:rsidRPr="00815BF4" w:rsidP="00815BF4">
      <w:pPr>
        <w:pStyle w:val="Heading1"/>
      </w:pPr>
      <w:bookmarkStart w:id="12" w:name="O_1133745"/>
      <w:bookmarkEnd w:id="12"/>
      <w:r w:rsidRPr="00815BF4">
        <w:t>Assessment Conditions</w:t>
      </w:r>
    </w:p>
    <w:p w:rsidR="00000000" w:rsidRPr="00815BF4" w:rsidP="0067783E">
      <w:pPr>
        <w:pStyle w:val="BodyText"/>
      </w:pPr>
      <w:r w:rsidRPr="00815BF4">
        <w:t xml:space="preserve">Assessors must satisfy the requirements for assessors listed in the Standards for Registered Training Organisations. </w:t>
      </w:r>
    </w:p>
    <w:p w:rsidR="00000000" w:rsidRPr="00815BF4" w:rsidP="0067783E">
      <w:pPr>
        <w:pStyle w:val="BodyText"/>
      </w:pPr>
      <w:r w:rsidRPr="00815BF4">
        <w:t>This unit must be assessed in the workplace or a close simulation using realistic workplace conditions, materials, activities, responsibil</w:t>
      </w:r>
      <w:r w:rsidRPr="00815BF4">
        <w:t>ities, procedures, safety requirements and environmental considerations.</w:t>
      </w:r>
    </w:p>
    <w:p w:rsidR="00000000" w:rsidRPr="00815BF4" w:rsidP="00815BF4">
      <w:pPr>
        <w:pStyle w:val="Heading1"/>
      </w:pPr>
      <w:bookmarkStart w:id="13" w:name="O_1133743"/>
      <w:bookmarkEnd w:id="13"/>
      <w:r w:rsidRPr="00815BF4">
        <w:t>Links</w:t>
      </w:r>
    </w:p>
    <w:p w:rsidR="00000000" w:rsidRPr="00815BF4" w:rsidP="0067783E">
      <w:pPr>
        <w:pStyle w:val="BodyText"/>
      </w:pPr>
      <w:r w:rsidRPr="00815B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40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5BF4" w:rsidP="00815BF4"/>
    <w:sectPr w:rsidSect="00815B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 w:rsidRPr="0067783E" w:rsidP="00677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E" w:rsidP="00815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83E" w:rsidP="00815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783E" w:rsidP="00815B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 w:rsidP="00815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83E">
      <w:t>Approved</w:t>
    </w:r>
    <w:r w:rsidR="006778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8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83E">
      <w:rPr>
        <w:noProof/>
      </w:rPr>
      <w:t>4</w:t>
    </w:r>
    <w:r>
      <w:rPr>
        <w:noProof/>
      </w:rPr>
      <w:fldChar w:fldCharType="end"/>
    </w:r>
  </w:p>
  <w:p w:rsidR="00815BF4" w:rsidP="00815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8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83E">
      <w:t>BuildSkills Australia</w:t>
    </w:r>
    <w:r w:rsidR="0067783E">
      <w:fldChar w:fldCharType="end"/>
    </w:r>
  </w:p>
  <w:p w:rsidR="00815BF4" w:rsidP="00815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BF4" w:rsidRPr="0067783E" w:rsidP="00677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83E" w:rsidRPr="002D2AF8" w:rsidP="00815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CPCPFS4026 Commission firefighting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783E" w:rsidP="00815B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F4" w:rsidRPr="002D2AF8" w:rsidP="00815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83E">
      <w:t>CPCPFS4026 Commission firefighting appliances</w:t>
    </w:r>
    <w:r w:rsidR="006778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83E">
      <w:rPr>
        <w:noProof/>
      </w:rPr>
      <w:t>2 March 2025</w:t>
    </w:r>
    <w:r>
      <w:fldChar w:fldCharType="end"/>
    </w:r>
  </w:p>
  <w:p w:rsidR="00815BF4" w:rsidP="00815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588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E2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46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BF4"/>
  </w:style>
  <w:style w:type="character" w:customStyle="1" w:styleId="Heading1Char">
    <w:name w:val="Heading 1 Char"/>
    <w:basedOn w:val="DefaultParagraphFont"/>
    <w:link w:val="Heading1"/>
    <w:rsid w:val="00815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B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B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B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B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BF4"/>
    <w:rPr>
      <w:b/>
      <w:spacing w:val="0"/>
    </w:rPr>
  </w:style>
  <w:style w:type="paragraph" w:customStyle="1" w:styleId="SuperTitle">
    <w:name w:val="SuperTitle"/>
    <w:basedOn w:val="Title"/>
    <w:rsid w:val="00815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BF4"/>
    <w:rPr>
      <w:i/>
    </w:rPr>
  </w:style>
  <w:style w:type="paragraph" w:styleId="Caption">
    <w:name w:val="caption"/>
    <w:basedOn w:val="BodyText"/>
    <w:next w:val="Normal"/>
    <w:qFormat/>
    <w:rsid w:val="00815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BF4"/>
  </w:style>
  <w:style w:type="paragraph" w:styleId="TableofFigures">
    <w:name w:val="table of figures"/>
    <w:basedOn w:val="Normal"/>
    <w:next w:val="Normal"/>
    <w:semiHidden/>
    <w:rsid w:val="00815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B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BF4"/>
    <w:rPr>
      <w:rFonts w:ascii="Wingdings" w:hAnsi="Wingdings"/>
    </w:rPr>
  </w:style>
  <w:style w:type="paragraph" w:customStyle="1" w:styleId="TableHeading">
    <w:name w:val="Table Heading"/>
    <w:basedOn w:val="HeadingBase"/>
    <w:rsid w:val="00815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BF4"/>
    <w:rPr>
      <w:color w:val="0033CC"/>
      <w:u w:val="none"/>
    </w:rPr>
  </w:style>
  <w:style w:type="paragraph" w:customStyle="1" w:styleId="BodyTextRight">
    <w:name w:val="Body Text Right"/>
    <w:basedOn w:val="BodyText"/>
    <w:rsid w:val="00815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B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BF4"/>
    <w:rPr>
      <w:sz w:val="32"/>
    </w:rPr>
  </w:style>
  <w:style w:type="paragraph" w:customStyle="1" w:styleId="HeadingProcedure">
    <w:name w:val="Heading Procedure"/>
    <w:basedOn w:val="HeadingBase"/>
    <w:next w:val="Normal"/>
    <w:rsid w:val="00815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BF4"/>
    <w:pPr>
      <w:spacing w:before="60" w:after="60"/>
    </w:pPr>
  </w:style>
  <w:style w:type="paragraph" w:styleId="ListContinue">
    <w:name w:val="List Continue"/>
    <w:basedOn w:val="List"/>
    <w:rsid w:val="00815BF4"/>
    <w:pPr>
      <w:ind w:firstLine="0"/>
    </w:pPr>
  </w:style>
  <w:style w:type="paragraph" w:customStyle="1" w:styleId="ListNote">
    <w:name w:val="List Note"/>
    <w:basedOn w:val="List"/>
    <w:rsid w:val="00815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BF4"/>
    <w:rPr>
      <w:rFonts w:ascii="Courier New" w:hAnsi="Courier New"/>
    </w:rPr>
  </w:style>
  <w:style w:type="paragraph" w:customStyle="1" w:styleId="NoteBullet">
    <w:name w:val="Note Bullet"/>
    <w:basedOn w:val="Note"/>
    <w:rsid w:val="00815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B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BF4"/>
    <w:rPr>
      <w:b/>
      <w:smallCaps/>
    </w:rPr>
  </w:style>
  <w:style w:type="paragraph" w:customStyle="1" w:styleId="TableListNumber">
    <w:name w:val="Table List Number"/>
    <w:basedOn w:val="ListNumber"/>
    <w:rsid w:val="00815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BF4"/>
    <w:pPr>
      <w:numPr>
        <w:numId w:val="9"/>
      </w:numPr>
    </w:pPr>
  </w:style>
  <w:style w:type="paragraph" w:customStyle="1" w:styleId="ListAlpha2">
    <w:name w:val="List Alpha 2"/>
    <w:basedOn w:val="List2"/>
    <w:rsid w:val="00815BF4"/>
    <w:pPr>
      <w:numPr>
        <w:numId w:val="8"/>
      </w:numPr>
    </w:pPr>
  </w:style>
  <w:style w:type="paragraph" w:styleId="List2">
    <w:name w:val="List 2"/>
    <w:basedOn w:val="BodyText"/>
    <w:rsid w:val="00815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B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B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BF4"/>
    <w:pPr>
      <w:numPr>
        <w:numId w:val="4"/>
      </w:numPr>
    </w:pPr>
  </w:style>
  <w:style w:type="paragraph" w:styleId="ListContinue2">
    <w:name w:val="List Continue 2"/>
    <w:basedOn w:val="List2"/>
    <w:rsid w:val="00815BF4"/>
    <w:pPr>
      <w:ind w:firstLine="0"/>
    </w:pPr>
  </w:style>
  <w:style w:type="paragraph" w:styleId="ListContinue3">
    <w:name w:val="List Continue 3"/>
    <w:basedOn w:val="List3"/>
    <w:rsid w:val="00815BF4"/>
    <w:pPr>
      <w:ind w:left="1021" w:firstLine="0"/>
    </w:pPr>
  </w:style>
  <w:style w:type="paragraph" w:styleId="ListContinue4">
    <w:name w:val="List Continue 4"/>
    <w:basedOn w:val="List4"/>
    <w:rsid w:val="00815BF4"/>
    <w:pPr>
      <w:ind w:firstLine="0"/>
    </w:pPr>
  </w:style>
  <w:style w:type="paragraph" w:styleId="ListContinue5">
    <w:name w:val="List Continue 5"/>
    <w:basedOn w:val="List5"/>
    <w:rsid w:val="00815BF4"/>
    <w:pPr>
      <w:ind w:firstLine="0"/>
    </w:pPr>
  </w:style>
  <w:style w:type="paragraph" w:styleId="ListNumber3">
    <w:name w:val="List Number 3"/>
    <w:basedOn w:val="List3"/>
    <w:rsid w:val="00815BF4"/>
    <w:pPr>
      <w:numPr>
        <w:numId w:val="5"/>
      </w:numPr>
    </w:pPr>
  </w:style>
  <w:style w:type="paragraph" w:styleId="ListNumber4">
    <w:name w:val="List Number 4"/>
    <w:basedOn w:val="List4"/>
    <w:rsid w:val="00815BF4"/>
    <w:pPr>
      <w:numPr>
        <w:numId w:val="6"/>
      </w:numPr>
    </w:pPr>
  </w:style>
  <w:style w:type="paragraph" w:styleId="ListNumber5">
    <w:name w:val="List Number 5"/>
    <w:basedOn w:val="List5"/>
    <w:rsid w:val="00815BF4"/>
    <w:pPr>
      <w:numPr>
        <w:numId w:val="7"/>
      </w:numPr>
    </w:pPr>
  </w:style>
  <w:style w:type="paragraph" w:styleId="BlockText">
    <w:name w:val="Block Text"/>
    <w:basedOn w:val="Normal"/>
    <w:rsid w:val="00815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BF4"/>
    <w:rPr>
      <w:sz w:val="16"/>
      <w:vertAlign w:val="superscript"/>
    </w:rPr>
  </w:style>
  <w:style w:type="character" w:customStyle="1" w:styleId="Symbols">
    <w:name w:val="Symbols"/>
    <w:basedOn w:val="DefaultParagraphFont"/>
    <w:rsid w:val="00815BF4"/>
    <w:rPr>
      <w:rFonts w:ascii="Symbol" w:hAnsi="Symbol"/>
    </w:rPr>
  </w:style>
  <w:style w:type="character" w:customStyle="1" w:styleId="MenuOptions">
    <w:name w:val="Menu Options"/>
    <w:basedOn w:val="DefaultParagraphFont"/>
    <w:rsid w:val="00815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BF4"/>
    <w:rPr>
      <w:b/>
    </w:rPr>
  </w:style>
  <w:style w:type="character" w:customStyle="1" w:styleId="Underlined">
    <w:name w:val="Underlined"/>
    <w:basedOn w:val="DefaultParagraphFont"/>
    <w:rsid w:val="00815BF4"/>
    <w:rPr>
      <w:u w:val="single"/>
    </w:rPr>
  </w:style>
  <w:style w:type="paragraph" w:customStyle="1" w:styleId="TableBodyTextRight">
    <w:name w:val="Table Body Text Right"/>
    <w:basedOn w:val="TableBodyText"/>
    <w:rsid w:val="00815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BF4"/>
    <w:rPr>
      <w:sz w:val="18"/>
    </w:rPr>
  </w:style>
  <w:style w:type="paragraph" w:customStyle="1" w:styleId="BodySmallRight">
    <w:name w:val="Body Small Right"/>
    <w:basedOn w:val="BodyTextRight"/>
    <w:rsid w:val="00815BF4"/>
    <w:rPr>
      <w:sz w:val="18"/>
      <w:szCs w:val="18"/>
    </w:rPr>
  </w:style>
  <w:style w:type="paragraph" w:customStyle="1" w:styleId="MarginEdition">
    <w:name w:val="Margin Edition"/>
    <w:basedOn w:val="MarginNote"/>
    <w:rsid w:val="00815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BF4"/>
    <w:rPr>
      <w:sz w:val="2"/>
      <w:szCs w:val="2"/>
    </w:rPr>
  </w:style>
  <w:style w:type="character" w:customStyle="1" w:styleId="Small">
    <w:name w:val="Small"/>
    <w:basedOn w:val="DefaultParagraphFont"/>
    <w:rsid w:val="00815BF4"/>
    <w:rPr>
      <w:sz w:val="16"/>
    </w:rPr>
  </w:style>
  <w:style w:type="paragraph" w:customStyle="1" w:styleId="WideTable">
    <w:name w:val="Wide Table"/>
    <w:basedOn w:val="Normal"/>
    <w:rsid w:val="00815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BF4"/>
  </w:style>
  <w:style w:type="paragraph" w:styleId="Quote">
    <w:name w:val="Quote"/>
    <w:basedOn w:val="Heading1"/>
    <w:link w:val="QuoteChar"/>
    <w:qFormat/>
    <w:rsid w:val="00815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BF4"/>
    <w:pPr>
      <w:pageBreakBefore/>
    </w:pPr>
  </w:style>
  <w:style w:type="paragraph" w:customStyle="1" w:styleId="Border">
    <w:name w:val="Border"/>
    <w:basedOn w:val="Normal"/>
    <w:qFormat/>
    <w:rsid w:val="00815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BF4"/>
    <w:rPr>
      <w:u w:val="single"/>
    </w:rPr>
  </w:style>
  <w:style w:type="character" w:customStyle="1" w:styleId="BoldandItalics">
    <w:name w:val="Bold and Italics"/>
    <w:qFormat/>
    <w:rsid w:val="00815BF4"/>
    <w:rPr>
      <w:b/>
      <w:i/>
      <w:u w:val="none"/>
    </w:rPr>
  </w:style>
  <w:style w:type="paragraph" w:styleId="BalloonText">
    <w:name w:val="Balloon Text"/>
    <w:basedOn w:val="Normal"/>
    <w:link w:val="BalloonTextChar"/>
    <w:rsid w:val="00815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BF4"/>
    <w:pPr>
      <w:spacing w:before="0" w:after="0"/>
    </w:pPr>
  </w:style>
  <w:style w:type="paragraph" w:customStyle="1" w:styleId="BodyTextBold">
    <w:name w:val="Body Text Bold"/>
    <w:basedOn w:val="BodyText"/>
    <w:qFormat/>
    <w:rsid w:val="00815BF4"/>
    <w:rPr>
      <w:b/>
    </w:rPr>
  </w:style>
  <w:style w:type="character" w:styleId="Hyperlink">
    <w:name w:val="Hyperlink"/>
    <w:basedOn w:val="DefaultParagraphFont"/>
    <w:uiPriority w:val="99"/>
    <w:unhideWhenUsed/>
    <w:rsid w:val="00677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6860</Characters>
  <Application>Microsoft Office Word</Application>
  <DocSecurity>0</DocSecurity>
  <Lines>236</Lines>
  <Paragraphs>148</Paragraphs>
  <ScaleCrop>false</ScaleCrop>
  <Company>Author-it Software Corporation Ltd.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CPCPFS4026 Commission firefighting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