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58E" w:rsidP="00454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CPCPFS4024 Design residential fire sprinkler systems</w:t>
      </w:r>
      <w:r>
        <w:fldChar w:fldCharType="end"/>
      </w:r>
    </w:p>
    <w:p w:rsidR="0045458E" w:rsidP="0045458E">
      <w:pPr>
        <w:pStyle w:val="Version"/>
        <w:sectPr w:rsidSect="00EE5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5EC6" w:rsidP="00EE5EC6">
      <w:pPr>
        <w:pStyle w:val="SuperHeading"/>
      </w:pPr>
      <w:r w:rsidRPr="00EE5EC6">
        <w:t>CPCPFS4024 Design residential fire sprinkler systems</w:t>
      </w:r>
    </w:p>
    <w:p w:rsidR="00000000" w:rsidRPr="00EE5EC6" w:rsidP="00EE5EC6">
      <w:pPr>
        <w:pStyle w:val="Heading1"/>
      </w:pPr>
      <w:bookmarkStart w:id="1" w:name="O_1159590"/>
      <w:bookmarkEnd w:id="1"/>
      <w:r w:rsidRPr="00EE5E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EC6" w:rsidP="00EE5EC6">
            <w:pPr>
              <w:pStyle w:val="BodyText"/>
            </w:pPr>
            <w:r w:rsidRPr="00EE5EC6">
              <w:t>This version first released with CPC Construction, Plumbing and Services Training Package Release 5.1.</w:t>
            </w:r>
          </w:p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Changes to Pre-requisite unit.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EC6" w:rsidP="00EE5EC6">
            <w:pPr>
              <w:pStyle w:val="BodyText"/>
            </w:pPr>
            <w:r w:rsidRPr="00EE5EC6">
              <w:t>This version first released with CPC Construction, Plumbing an</w:t>
            </w:r>
            <w:r w:rsidRPr="00EE5EC6">
              <w:t>d Services Training Package Release 5.0.</w:t>
            </w:r>
          </w:p>
          <w:p w:rsidR="00000000" w:rsidRPr="00EE5EC6" w:rsidP="00EE5EC6">
            <w:pPr>
              <w:pStyle w:val="BodyText"/>
            </w:pPr>
            <w:r w:rsidRPr="00EE5EC6">
              <w:t>Supersedes and is equivalent to CPCPFS4024A Design residential and domestic fire sprinkler systems.  Updated to meet the Standards for Training Packages 2012.</w:t>
            </w:r>
          </w:p>
        </w:tc>
      </w:tr>
    </w:tbl>
    <w:p w:rsidR="00000000" w:rsidRPr="00EE5EC6" w:rsidP="00EE5EC6">
      <w:pPr>
        <w:pStyle w:val="BodyText"/>
      </w:pPr>
    </w:p>
    <w:p w:rsidR="00000000" w:rsidRPr="00EE5EC6" w:rsidP="00EE5EC6">
      <w:pPr>
        <w:pStyle w:val="AllowPageBreak"/>
      </w:pPr>
    </w:p>
    <w:p w:rsidR="00000000" w:rsidRPr="00EE5EC6" w:rsidP="00EE5EC6">
      <w:pPr>
        <w:pStyle w:val="Heading1"/>
      </w:pPr>
      <w:bookmarkStart w:id="2" w:name="O_1159589"/>
      <w:bookmarkEnd w:id="2"/>
      <w:r w:rsidRPr="00EE5EC6">
        <w:t>Application</w:t>
      </w:r>
    </w:p>
    <w:p w:rsidR="00000000" w:rsidRPr="00EE5EC6" w:rsidP="0045458E">
      <w:pPr>
        <w:pStyle w:val="BodyText"/>
      </w:pPr>
      <w:r w:rsidRPr="00EE5EC6">
        <w:t>This unit specifies the</w:t>
      </w:r>
      <w:r w:rsidRPr="00EE5EC6">
        <w:t xml:space="preserve"> skills and knowledge required to design domestic and residential fire sprinkler systems using hydraulic calculations.</w:t>
      </w:r>
    </w:p>
    <w:p w:rsidR="00000000" w:rsidRPr="00EE5EC6" w:rsidP="0045458E">
      <w:pPr>
        <w:pStyle w:val="BodyText"/>
      </w:pPr>
      <w:r w:rsidRPr="00EE5EC6">
        <w:t xml:space="preserve">It includes determination of system requirements, detailed design and recording of system plans. </w:t>
      </w:r>
    </w:p>
    <w:p w:rsidR="00000000" w:rsidRPr="00EE5EC6" w:rsidP="0045458E">
      <w:pPr>
        <w:pStyle w:val="BodyText"/>
      </w:pPr>
      <w:r w:rsidRPr="00EE5EC6">
        <w:t>In some jurisdictions this unit of comp</w:t>
      </w:r>
      <w:r w:rsidRPr="00EE5EC6">
        <w:t>etency may form part of accreditation, licensing, legislative, regulatory or certification requirements.</w:t>
      </w:r>
    </w:p>
    <w:p w:rsidR="00000000" w:rsidRPr="00EE5EC6" w:rsidP="00EE5EC6">
      <w:pPr>
        <w:pStyle w:val="Heading1"/>
      </w:pPr>
      <w:bookmarkStart w:id="3" w:name="O_1159588"/>
      <w:bookmarkEnd w:id="3"/>
      <w:r w:rsidRPr="00EE5EC6">
        <w:t>Pre-requisite Unit</w:t>
      </w:r>
    </w:p>
    <w:p w:rsidR="00000000" w:rsidRPr="00EE5EC6" w:rsidP="0045458E">
      <w:pPr>
        <w:pStyle w:val="BodyText"/>
      </w:pPr>
      <w:r w:rsidRPr="00EE5EC6">
        <w:t>CPCPFS3037 Install residential life safety sprinkler systems</w:t>
      </w:r>
    </w:p>
    <w:p w:rsidR="00000000" w:rsidRPr="00EE5EC6" w:rsidP="00EE5EC6">
      <w:pPr>
        <w:pStyle w:val="Heading1"/>
      </w:pPr>
      <w:bookmarkStart w:id="4" w:name="O_1159587"/>
      <w:bookmarkEnd w:id="4"/>
      <w:r w:rsidRPr="00EE5EC6">
        <w:t>Unit Sector</w:t>
      </w:r>
    </w:p>
    <w:p w:rsidR="00000000" w:rsidRPr="00EE5EC6" w:rsidP="0045458E">
      <w:pPr>
        <w:pStyle w:val="BodyText"/>
      </w:pPr>
      <w:r w:rsidRPr="00EE5EC6">
        <w:t>Plumbing</w:t>
      </w:r>
    </w:p>
    <w:p w:rsidR="00000000" w:rsidRPr="00EE5EC6" w:rsidP="00EE5EC6">
      <w:pPr>
        <w:pStyle w:val="Heading1"/>
      </w:pPr>
      <w:bookmarkStart w:id="5" w:name="O_1159586"/>
      <w:bookmarkEnd w:id="5"/>
      <w:r w:rsidRPr="00EE5E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Performance criteria describe what needs to be done to demonstrate achievement of the element.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Prepare for design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Identify and confirm the nature and sco</w:t>
            </w:r>
            <w:r w:rsidRPr="00EE5EC6">
              <w:t>pe of design task from relevant job plans and specifications, codes, Australian Standards, manufacturer’s specifications and jurisdictional requirements.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Identify and apply workplace policies and procedures, work health and safety (WHS) and environmental requirements.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 xml:space="preserve">Consult with stakeholders as required. 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Select and check the serviceability of appropriate tools, equipment and personal protec</w:t>
            </w:r>
            <w:r w:rsidRPr="00EE5EC6">
              <w:t>tive equipment (PPE).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Prepare the work area in which the design process is to be conducted.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Determine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Obtain and confirm information specifications for the required work.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 xml:space="preserve">Specify regulations and standards relevant to the work. 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Identify and extract relevant data from relevant job plans and specifications, codes, Australian Standards, manufacturer’s specifications and jurisdictional requirements.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Identify and e</w:t>
            </w:r>
            <w:r w:rsidRPr="00EE5EC6">
              <w:t>stablish building classification and hazard ratings according to standards and other relevant regulations.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Design sprinkler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 xml:space="preserve">Establish water supply needs and draw graphs for the automatic fire sprinkler system. 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Size pipework to manufacturer specifications and standards using hydraulic calculations.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Design sprinkler system to meet plan specifications, standards, manufacturer’s recommendations and water supply data.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Select sprinkler heads of appropria</w:t>
            </w:r>
            <w:r w:rsidRPr="00EE5EC6">
              <w:t>te size, spray pattern, temperature and finish.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 xml:space="preserve">Plot sprinkler spacing according to manufacturer’s specifications, standards and relevant statutory and regulatory authority regulations. 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Create pipe layout drawings according to standards and workplace requirements.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Finalise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Document calculations and other supporting evidence to support design.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 xml:space="preserve">Optimise </w:t>
            </w:r>
            <w:r w:rsidRPr="00EE5EC6">
              <w:t>material specifications according to standards from the proposed design.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Prepare fabrication sheets and material lists.</w:t>
            </w:r>
          </w:p>
        </w:tc>
      </w:tr>
      <w:tr w:rsidTr="00EE5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C6">
            <w:pPr>
              <w:pStyle w:val="BodyText"/>
              <w:rPr>
                <w:lang w:val="en-NZ"/>
              </w:rPr>
            </w:pPr>
            <w:r w:rsidRPr="00EE5EC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EC6" w:rsidP="00EE5EC6">
            <w:pPr>
              <w:pStyle w:val="BodyText"/>
            </w:pPr>
            <w:r w:rsidRPr="00EE5EC6">
              <w:t>Record plans according to regulatory authorities’ and workplace requirements.</w:t>
            </w:r>
          </w:p>
        </w:tc>
      </w:tr>
    </w:tbl>
    <w:p w:rsidR="00000000" w:rsidRPr="00EE5EC6" w:rsidP="00EE5EC6">
      <w:pPr>
        <w:pStyle w:val="BodyText"/>
      </w:pPr>
    </w:p>
    <w:p w:rsidR="00000000" w:rsidRPr="00EE5EC6" w:rsidP="00EE5EC6">
      <w:pPr>
        <w:pStyle w:val="AllowPageBreak"/>
      </w:pPr>
    </w:p>
    <w:p w:rsidR="00000000" w:rsidRPr="00EE5EC6" w:rsidP="00EE5EC6">
      <w:pPr>
        <w:pStyle w:val="Heading1"/>
      </w:pPr>
      <w:bookmarkStart w:id="6" w:name="O_1159585"/>
      <w:bookmarkEnd w:id="6"/>
      <w:r w:rsidRPr="00EE5EC6">
        <w:t>Foundation Skills</w:t>
      </w:r>
    </w:p>
    <w:p w:rsidR="00000000" w:rsidRPr="00EE5EC6" w:rsidP="0045458E">
      <w:pPr>
        <w:pStyle w:val="BodyText"/>
      </w:pPr>
      <w:r w:rsidRPr="00EE5EC6">
        <w:t xml:space="preserve">Foundation skills essential to performance are explicit in the performance criteria of this unit of competency. </w:t>
      </w:r>
    </w:p>
    <w:p w:rsidR="00000000" w:rsidRPr="00EE5EC6" w:rsidP="00EE5EC6">
      <w:pPr>
        <w:pStyle w:val="Heading1"/>
      </w:pPr>
      <w:bookmarkStart w:id="7" w:name="O_1159584"/>
      <w:bookmarkEnd w:id="7"/>
      <w:r w:rsidRPr="00EE5EC6">
        <w:t>Unit Mapping Information</w:t>
      </w:r>
    </w:p>
    <w:p w:rsidR="00000000" w:rsidRPr="00EE5EC6" w:rsidP="0045458E">
      <w:pPr>
        <w:pStyle w:val="BodyText"/>
      </w:pPr>
      <w:r w:rsidRPr="00EE5EC6">
        <w:t>Supersedes and is equivalent to CPCPFS4024A Design residential and domestic fire sprinkler systems.</w:t>
      </w:r>
    </w:p>
    <w:p w:rsidR="00000000" w:rsidRPr="00EE5EC6" w:rsidP="00EE5EC6">
      <w:pPr>
        <w:pStyle w:val="Heading1"/>
      </w:pPr>
      <w:bookmarkStart w:id="8" w:name="O_1159591"/>
      <w:bookmarkEnd w:id="8"/>
      <w:r w:rsidRPr="00EE5EC6">
        <w:t>Links</w:t>
      </w:r>
    </w:p>
    <w:p w:rsidR="00000000" w:rsidRPr="00EE5EC6" w:rsidP="0045458E">
      <w:pPr>
        <w:pStyle w:val="BodyText"/>
      </w:pPr>
      <w:r w:rsidRPr="00EE5EC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2714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E5EC6" w:rsidP="00EE5EC6"/>
    <w:sectPr w:rsidSect="00EE5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C6" w:rsidRPr="0045458E" w:rsidP="00454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8E" w:rsidP="00EE5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58E" w:rsidP="00EE5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5458E" w:rsidP="00EE5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EC6" w:rsidRPr="0045458E" w:rsidP="00454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8E" w:rsidRPr="002D2AF8" w:rsidP="00EE5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CPCPFS4024 Design residential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5458E" w:rsidP="00EE5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EC6"/>
  </w:style>
  <w:style w:type="character" w:customStyle="1" w:styleId="Heading1Char">
    <w:name w:val="Heading 1 Char"/>
    <w:basedOn w:val="DefaultParagraphFont"/>
    <w:link w:val="Heading1"/>
    <w:rsid w:val="00EE5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EC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E5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E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5E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5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EC6"/>
    <w:rPr>
      <w:b/>
      <w:spacing w:val="0"/>
    </w:rPr>
  </w:style>
  <w:style w:type="paragraph" w:customStyle="1" w:styleId="SuperTitle">
    <w:name w:val="SuperTitle"/>
    <w:basedOn w:val="Title"/>
    <w:rsid w:val="00EE5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E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5EC6"/>
    <w:rPr>
      <w:i/>
    </w:rPr>
  </w:style>
  <w:style w:type="paragraph" w:styleId="Caption">
    <w:name w:val="caption"/>
    <w:basedOn w:val="BodyText"/>
    <w:next w:val="Normal"/>
    <w:qFormat/>
    <w:rsid w:val="00EE5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EC6"/>
  </w:style>
  <w:style w:type="paragraph" w:styleId="TableofFigures">
    <w:name w:val="table of figures"/>
    <w:basedOn w:val="Normal"/>
    <w:next w:val="Normal"/>
    <w:semiHidden/>
    <w:rsid w:val="00EE5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E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5EC6"/>
    <w:rPr>
      <w:rFonts w:ascii="Wingdings" w:hAnsi="Wingdings"/>
    </w:rPr>
  </w:style>
  <w:style w:type="paragraph" w:customStyle="1" w:styleId="TableHeading">
    <w:name w:val="Table Heading"/>
    <w:basedOn w:val="HeadingBase"/>
    <w:rsid w:val="00EE5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EC6"/>
    <w:rPr>
      <w:color w:val="0033CC"/>
      <w:u w:val="none"/>
    </w:rPr>
  </w:style>
  <w:style w:type="paragraph" w:customStyle="1" w:styleId="BodyTextRight">
    <w:name w:val="Body Text Right"/>
    <w:basedOn w:val="BodyText"/>
    <w:rsid w:val="00EE5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E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EC6"/>
    <w:rPr>
      <w:sz w:val="32"/>
    </w:rPr>
  </w:style>
  <w:style w:type="paragraph" w:customStyle="1" w:styleId="HeadingProcedure">
    <w:name w:val="Heading Procedure"/>
    <w:basedOn w:val="HeadingBase"/>
    <w:next w:val="Normal"/>
    <w:rsid w:val="00EE5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EC6"/>
    <w:pPr>
      <w:spacing w:before="60" w:after="60"/>
    </w:pPr>
  </w:style>
  <w:style w:type="paragraph" w:styleId="ListContinue">
    <w:name w:val="List Continue"/>
    <w:basedOn w:val="List"/>
    <w:rsid w:val="00EE5EC6"/>
    <w:pPr>
      <w:ind w:firstLine="0"/>
    </w:pPr>
  </w:style>
  <w:style w:type="paragraph" w:customStyle="1" w:styleId="ListNote">
    <w:name w:val="List Note"/>
    <w:basedOn w:val="List"/>
    <w:rsid w:val="00EE5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EC6"/>
    <w:rPr>
      <w:rFonts w:ascii="Courier New" w:hAnsi="Courier New"/>
    </w:rPr>
  </w:style>
  <w:style w:type="paragraph" w:customStyle="1" w:styleId="NoteBullet">
    <w:name w:val="Note Bullet"/>
    <w:basedOn w:val="Note"/>
    <w:rsid w:val="00EE5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E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5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EC6"/>
    <w:rPr>
      <w:b/>
      <w:smallCaps/>
    </w:rPr>
  </w:style>
  <w:style w:type="paragraph" w:customStyle="1" w:styleId="TableListNumber">
    <w:name w:val="Table List Number"/>
    <w:basedOn w:val="ListNumber"/>
    <w:rsid w:val="00EE5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EC6"/>
    <w:pPr>
      <w:numPr>
        <w:numId w:val="7"/>
      </w:numPr>
    </w:pPr>
  </w:style>
  <w:style w:type="paragraph" w:customStyle="1" w:styleId="ListAlpha2">
    <w:name w:val="List Alpha 2"/>
    <w:basedOn w:val="List2"/>
    <w:rsid w:val="00EE5EC6"/>
    <w:pPr>
      <w:numPr>
        <w:numId w:val="6"/>
      </w:numPr>
    </w:pPr>
  </w:style>
  <w:style w:type="paragraph" w:styleId="List2">
    <w:name w:val="List 2"/>
    <w:basedOn w:val="BodyText"/>
    <w:rsid w:val="00EE5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E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E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5EC6"/>
    <w:pPr>
      <w:numPr>
        <w:numId w:val="2"/>
      </w:numPr>
    </w:pPr>
  </w:style>
  <w:style w:type="paragraph" w:styleId="ListContinue2">
    <w:name w:val="List Continue 2"/>
    <w:basedOn w:val="List2"/>
    <w:rsid w:val="00EE5EC6"/>
    <w:pPr>
      <w:ind w:firstLine="0"/>
    </w:pPr>
  </w:style>
  <w:style w:type="paragraph" w:styleId="ListContinue3">
    <w:name w:val="List Continue 3"/>
    <w:basedOn w:val="List3"/>
    <w:rsid w:val="00EE5EC6"/>
    <w:pPr>
      <w:ind w:left="1021" w:firstLine="0"/>
    </w:pPr>
  </w:style>
  <w:style w:type="paragraph" w:styleId="ListContinue4">
    <w:name w:val="List Continue 4"/>
    <w:basedOn w:val="List4"/>
    <w:rsid w:val="00EE5EC6"/>
    <w:pPr>
      <w:ind w:firstLine="0"/>
    </w:pPr>
  </w:style>
  <w:style w:type="paragraph" w:styleId="ListContinue5">
    <w:name w:val="List Continue 5"/>
    <w:basedOn w:val="List5"/>
    <w:rsid w:val="00EE5EC6"/>
    <w:pPr>
      <w:ind w:firstLine="0"/>
    </w:pPr>
  </w:style>
  <w:style w:type="paragraph" w:styleId="ListNumber3">
    <w:name w:val="List Number 3"/>
    <w:basedOn w:val="List3"/>
    <w:rsid w:val="00EE5EC6"/>
    <w:pPr>
      <w:numPr>
        <w:numId w:val="3"/>
      </w:numPr>
    </w:pPr>
  </w:style>
  <w:style w:type="paragraph" w:styleId="ListNumber4">
    <w:name w:val="List Number 4"/>
    <w:basedOn w:val="List4"/>
    <w:rsid w:val="00EE5EC6"/>
    <w:pPr>
      <w:numPr>
        <w:numId w:val="4"/>
      </w:numPr>
    </w:pPr>
  </w:style>
  <w:style w:type="paragraph" w:styleId="ListNumber5">
    <w:name w:val="List Number 5"/>
    <w:basedOn w:val="List5"/>
    <w:rsid w:val="00EE5EC6"/>
    <w:pPr>
      <w:numPr>
        <w:numId w:val="5"/>
      </w:numPr>
    </w:pPr>
  </w:style>
  <w:style w:type="paragraph" w:styleId="BlockText">
    <w:name w:val="Block Text"/>
    <w:basedOn w:val="Normal"/>
    <w:rsid w:val="00EE5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EC6"/>
    <w:rPr>
      <w:sz w:val="16"/>
      <w:vertAlign w:val="superscript"/>
    </w:rPr>
  </w:style>
  <w:style w:type="character" w:customStyle="1" w:styleId="Symbols">
    <w:name w:val="Symbols"/>
    <w:basedOn w:val="DefaultParagraphFont"/>
    <w:rsid w:val="00EE5EC6"/>
    <w:rPr>
      <w:rFonts w:ascii="Symbol" w:hAnsi="Symbol"/>
    </w:rPr>
  </w:style>
  <w:style w:type="character" w:customStyle="1" w:styleId="MenuOptions">
    <w:name w:val="Menu Options"/>
    <w:basedOn w:val="DefaultParagraphFont"/>
    <w:rsid w:val="00EE5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EC6"/>
    <w:rPr>
      <w:b/>
    </w:rPr>
  </w:style>
  <w:style w:type="character" w:customStyle="1" w:styleId="Underlined">
    <w:name w:val="Underlined"/>
    <w:basedOn w:val="DefaultParagraphFont"/>
    <w:rsid w:val="00EE5EC6"/>
    <w:rPr>
      <w:u w:val="single"/>
    </w:rPr>
  </w:style>
  <w:style w:type="paragraph" w:customStyle="1" w:styleId="TableBodyTextRight">
    <w:name w:val="Table Body Text Right"/>
    <w:basedOn w:val="TableBodyText"/>
    <w:rsid w:val="00EE5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EC6"/>
    <w:rPr>
      <w:sz w:val="18"/>
    </w:rPr>
  </w:style>
  <w:style w:type="paragraph" w:customStyle="1" w:styleId="BodySmallRight">
    <w:name w:val="Body Small Right"/>
    <w:basedOn w:val="BodyTextRight"/>
    <w:rsid w:val="00EE5EC6"/>
    <w:rPr>
      <w:sz w:val="18"/>
      <w:szCs w:val="18"/>
    </w:rPr>
  </w:style>
  <w:style w:type="paragraph" w:customStyle="1" w:styleId="MarginEdition">
    <w:name w:val="Margin Edition"/>
    <w:basedOn w:val="MarginNote"/>
    <w:rsid w:val="00EE5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EC6"/>
    <w:rPr>
      <w:sz w:val="2"/>
      <w:szCs w:val="2"/>
    </w:rPr>
  </w:style>
  <w:style w:type="character" w:customStyle="1" w:styleId="Small">
    <w:name w:val="Small"/>
    <w:basedOn w:val="DefaultParagraphFont"/>
    <w:rsid w:val="00EE5EC6"/>
    <w:rPr>
      <w:sz w:val="16"/>
    </w:rPr>
  </w:style>
  <w:style w:type="paragraph" w:customStyle="1" w:styleId="WideTable">
    <w:name w:val="Wide Table"/>
    <w:basedOn w:val="Normal"/>
    <w:rsid w:val="00EE5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EC6"/>
  </w:style>
  <w:style w:type="paragraph" w:styleId="Quote">
    <w:name w:val="Quote"/>
    <w:basedOn w:val="Heading1"/>
    <w:link w:val="QuoteChar"/>
    <w:qFormat/>
    <w:rsid w:val="00EE5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EC6"/>
    <w:pPr>
      <w:pageBreakBefore/>
    </w:pPr>
  </w:style>
  <w:style w:type="paragraph" w:customStyle="1" w:styleId="Border">
    <w:name w:val="Border"/>
    <w:basedOn w:val="Normal"/>
    <w:qFormat/>
    <w:rsid w:val="00EE5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EC6"/>
    <w:rPr>
      <w:u w:val="single"/>
    </w:rPr>
  </w:style>
  <w:style w:type="character" w:customStyle="1" w:styleId="BoldandItalics">
    <w:name w:val="Bold and Italics"/>
    <w:qFormat/>
    <w:rsid w:val="00EE5EC6"/>
    <w:rPr>
      <w:b/>
      <w:i/>
      <w:u w:val="none"/>
    </w:rPr>
  </w:style>
  <w:style w:type="paragraph" w:styleId="BalloonText">
    <w:name w:val="Balloon Text"/>
    <w:basedOn w:val="Normal"/>
    <w:link w:val="BalloonTextChar"/>
    <w:rsid w:val="00EE5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EC6"/>
    <w:pPr>
      <w:spacing w:before="0" w:after="0"/>
    </w:pPr>
  </w:style>
  <w:style w:type="paragraph" w:customStyle="1" w:styleId="BodyTextBold">
    <w:name w:val="Body Text Bold"/>
    <w:basedOn w:val="BodyText"/>
    <w:qFormat/>
    <w:rsid w:val="00EE5EC6"/>
    <w:rPr>
      <w:b/>
    </w:rPr>
  </w:style>
  <w:style w:type="character" w:styleId="Hyperlink">
    <w:name w:val="Hyperlink"/>
    <w:basedOn w:val="DefaultParagraphFont"/>
    <w:uiPriority w:val="99"/>
    <w:unhideWhenUsed/>
    <w:rsid w:val="00454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3380</Characters>
  <Application>Microsoft Office Word</Application>
  <DocSecurity>0</DocSecurity>
  <Lines>169</Lines>
  <Paragraphs>88</Paragraphs>
  <ScaleCrop>false</ScaleCrop>
  <Company>Author-it Software Corporation Ltd.</Company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CPCPFS4024 Design residential fire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