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1ED6" w:rsidP="00BF1E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CPCPFS4024 Design residential fire sprinkler systems</w:t>
      </w:r>
      <w:r>
        <w:fldChar w:fldCharType="end"/>
      </w:r>
    </w:p>
    <w:p w:rsidR="00BF1ED6" w:rsidP="00BF1ED6">
      <w:pPr>
        <w:pStyle w:val="Version"/>
        <w:sectPr w:rsidSect="003950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95056" w:rsidP="00395056">
      <w:pPr>
        <w:pStyle w:val="SuperHeading"/>
      </w:pPr>
      <w:r w:rsidRPr="00395056">
        <w:t>Assessment Requirements for CPCPFS4024 Design residential fire sprinkler systems</w:t>
      </w:r>
    </w:p>
    <w:p w:rsidR="00000000" w:rsidRPr="00395056" w:rsidP="00395056">
      <w:pPr>
        <w:pStyle w:val="Heading1"/>
      </w:pPr>
      <w:bookmarkStart w:id="1" w:name="O_1159582"/>
      <w:bookmarkEnd w:id="1"/>
      <w:r w:rsidRPr="003950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395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056">
            <w:pPr>
              <w:pStyle w:val="BodyText"/>
              <w:rPr>
                <w:lang w:val="en-NZ"/>
              </w:rPr>
            </w:pPr>
            <w:r w:rsidRPr="00395056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056" w:rsidP="00395056">
            <w:pPr>
              <w:pStyle w:val="BodyText"/>
            </w:pPr>
            <w:r w:rsidRPr="00395056">
              <w:t>This version first released with CPC Construction, Plumbing and Services Training Package Release 5.1.</w:t>
            </w:r>
          </w:p>
          <w:p w:rsidR="00000000" w:rsidP="00395056">
            <w:pPr>
              <w:pStyle w:val="BodyText"/>
              <w:rPr>
                <w:lang w:val="en-NZ"/>
              </w:rPr>
            </w:pPr>
            <w:r w:rsidRPr="00395056">
              <w:t>Changes to Pre-requisite unit.</w:t>
            </w:r>
          </w:p>
        </w:tc>
      </w:tr>
      <w:tr w:rsidTr="003950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056">
            <w:pPr>
              <w:pStyle w:val="BodyText"/>
              <w:rPr>
                <w:lang w:val="en-NZ"/>
              </w:rPr>
            </w:pPr>
            <w:r w:rsidRPr="00395056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056" w:rsidP="00395056">
            <w:pPr>
              <w:pStyle w:val="BodyText"/>
            </w:pPr>
            <w:r w:rsidRPr="00395056">
              <w:t>This version first released with CPC Construction, Plumbing and Services Training Package Release 5.0.</w:t>
            </w:r>
          </w:p>
          <w:p w:rsidR="00000000" w:rsidRPr="00395056" w:rsidP="00395056">
            <w:pPr>
              <w:pStyle w:val="BodyText"/>
            </w:pPr>
            <w:r w:rsidRPr="00395056">
              <w:t>Supersedes and is equivalent to CPCPFS4024A Design residential and domestic fire sprinkler systems.  Updated to</w:t>
            </w:r>
            <w:r w:rsidRPr="00395056">
              <w:t xml:space="preserve"> meet the Standards for Training Packages 2012.</w:t>
            </w:r>
          </w:p>
        </w:tc>
      </w:tr>
    </w:tbl>
    <w:p w:rsidR="00000000" w:rsidRPr="00395056" w:rsidP="00395056">
      <w:pPr>
        <w:pStyle w:val="BodyText"/>
      </w:pPr>
    </w:p>
    <w:p w:rsidR="00000000" w:rsidRPr="00395056" w:rsidP="00395056">
      <w:pPr>
        <w:pStyle w:val="AllowPageBreak"/>
      </w:pPr>
    </w:p>
    <w:p w:rsidR="00000000" w:rsidRPr="00395056" w:rsidP="00395056">
      <w:pPr>
        <w:pStyle w:val="Heading1"/>
      </w:pPr>
      <w:bookmarkStart w:id="2" w:name="O_1159581"/>
      <w:bookmarkEnd w:id="2"/>
      <w:r w:rsidRPr="00395056">
        <w:t>Performance Evidence</w:t>
      </w:r>
    </w:p>
    <w:p w:rsidR="00000000" w:rsidRPr="00395056" w:rsidP="00BF1ED6">
      <w:pPr>
        <w:pStyle w:val="BodyText"/>
      </w:pPr>
      <w:r w:rsidRPr="00395056">
        <w:t>To demonstrate competency, a candidate must meet the performance criteria for this unit by:</w:t>
      </w:r>
    </w:p>
    <w:p w:rsidR="00000000" w:rsidRPr="00395056" w:rsidP="00395056">
      <w:pPr>
        <w:pStyle w:val="ListBullet"/>
      </w:pPr>
      <w:r w:rsidRPr="00395056">
        <w:t>using hydraulic calculations to design a fire sprinkler system for a resi</w:t>
      </w:r>
      <w:r w:rsidRPr="00395056">
        <w:t>dential complex containing a minimum of a communal catering and living area and multiple residential quarters (or equivalent) and also a fire sprinkler system for a domestic residence containing a minimum of two rooms.</w:t>
      </w:r>
    </w:p>
    <w:p w:rsidR="00000000" w:rsidRPr="00395056" w:rsidP="00BF1ED6">
      <w:pPr>
        <w:pStyle w:val="BodyText"/>
      </w:pPr>
      <w:r w:rsidRPr="00395056">
        <w:t>In doing so the person must:</w:t>
      </w:r>
    </w:p>
    <w:p w:rsidR="00000000" w:rsidRPr="00395056" w:rsidP="00395056">
      <w:pPr>
        <w:pStyle w:val="ListBullet"/>
      </w:pPr>
      <w:r w:rsidRPr="00395056">
        <w:t>correctly interpret plans and specifications to complete work to the specified standard within accepted timeframes</w:t>
      </w:r>
    </w:p>
    <w:p w:rsidR="00000000" w:rsidRPr="00395056" w:rsidP="00395056">
      <w:pPr>
        <w:pStyle w:val="ListBullet"/>
      </w:pPr>
      <w:r w:rsidRPr="00395056">
        <w:t>comply with appropriate legislation, organisational processes and regulatory requirements.</w:t>
      </w:r>
    </w:p>
    <w:p w:rsidR="00000000" w:rsidRPr="00395056" w:rsidP="00395056">
      <w:pPr>
        <w:pStyle w:val="AllowPageBreak"/>
      </w:pPr>
    </w:p>
    <w:p w:rsidR="00000000" w:rsidRPr="00395056" w:rsidP="00395056">
      <w:pPr>
        <w:pStyle w:val="Heading1"/>
      </w:pPr>
      <w:bookmarkStart w:id="3" w:name="O_1159580"/>
      <w:bookmarkEnd w:id="3"/>
      <w:r w:rsidRPr="00395056">
        <w:t>Knowledge Evidence</w:t>
      </w:r>
    </w:p>
    <w:p w:rsidR="00000000" w:rsidRPr="00395056" w:rsidP="00BF1ED6">
      <w:pPr>
        <w:pStyle w:val="BodyText"/>
      </w:pPr>
      <w:r w:rsidRPr="00395056">
        <w:t>To be compet</w:t>
      </w:r>
      <w:r w:rsidRPr="00395056">
        <w:t>ent in this unit, a candidate must demonstrate knowledge of:</w:t>
      </w:r>
    </w:p>
    <w:p w:rsidR="00000000" w:rsidRPr="00395056" w:rsidP="00395056">
      <w:pPr>
        <w:pStyle w:val="ListBullet"/>
      </w:pPr>
      <w:r w:rsidRPr="00395056">
        <w:t>calculating and measuring techniques and their application:</w:t>
      </w:r>
    </w:p>
    <w:p w:rsidR="00000000" w:rsidRPr="00395056" w:rsidP="00395056">
      <w:pPr>
        <w:pStyle w:val="ListBullet2"/>
      </w:pPr>
      <w:r w:rsidRPr="00395056">
        <w:t>SI system of measurements</w:t>
      </w:r>
    </w:p>
    <w:p w:rsidR="00000000" w:rsidRPr="00395056" w:rsidP="00395056">
      <w:pPr>
        <w:pStyle w:val="ListBullet2"/>
      </w:pPr>
      <w:r w:rsidRPr="00395056">
        <w:t>calculating material requirements</w:t>
      </w:r>
    </w:p>
    <w:p w:rsidR="00000000" w:rsidRPr="00395056" w:rsidP="00395056">
      <w:pPr>
        <w:pStyle w:val="ListBullet"/>
      </w:pPr>
      <w:r w:rsidRPr="00395056">
        <w:t>components and materials of fire suppression sprinkler systems and their</w:t>
      </w:r>
      <w:r w:rsidRPr="00395056">
        <w:t xml:space="preserve"> operating characteristics:</w:t>
      </w:r>
    </w:p>
    <w:p w:rsidR="00000000" w:rsidRPr="00395056" w:rsidP="00395056">
      <w:pPr>
        <w:pStyle w:val="ListBullet2"/>
      </w:pPr>
      <w:r w:rsidRPr="00395056">
        <w:t>actuating devices</w:t>
      </w:r>
    </w:p>
    <w:p w:rsidR="00000000" w:rsidRPr="00395056" w:rsidP="00395056">
      <w:pPr>
        <w:pStyle w:val="ListBullet2"/>
      </w:pPr>
      <w:r w:rsidRPr="00395056">
        <w:t>alarms</w:t>
      </w:r>
    </w:p>
    <w:p w:rsidR="00000000" w:rsidRPr="00395056" w:rsidP="00395056">
      <w:pPr>
        <w:pStyle w:val="ListBullet2"/>
      </w:pPr>
      <w:r w:rsidRPr="00395056">
        <w:t>control valve assemblies</w:t>
      </w:r>
    </w:p>
    <w:p w:rsidR="00000000" w:rsidRPr="00395056" w:rsidP="00395056">
      <w:pPr>
        <w:pStyle w:val="ListBullet2"/>
      </w:pPr>
      <w:r w:rsidRPr="00395056">
        <w:t>piping</w:t>
      </w:r>
    </w:p>
    <w:p w:rsidR="00000000" w:rsidRPr="00395056" w:rsidP="00395056">
      <w:pPr>
        <w:pStyle w:val="ListBullet2"/>
      </w:pPr>
      <w:r w:rsidRPr="00395056">
        <w:t>sprinkler heads</w:t>
      </w:r>
    </w:p>
    <w:p w:rsidR="00000000" w:rsidRPr="00395056" w:rsidP="00395056">
      <w:pPr>
        <w:pStyle w:val="ListBullet"/>
      </w:pPr>
      <w:r w:rsidRPr="00395056">
        <w:t>process and design techniques, materials and technology:</w:t>
      </w:r>
    </w:p>
    <w:p w:rsidR="00000000" w:rsidRPr="00395056" w:rsidP="00395056">
      <w:pPr>
        <w:pStyle w:val="ListBullet2"/>
      </w:pPr>
      <w:r w:rsidRPr="00395056">
        <w:t>calculators</w:t>
      </w:r>
    </w:p>
    <w:p w:rsidR="00000000" w:rsidRPr="00395056" w:rsidP="00395056">
      <w:pPr>
        <w:pStyle w:val="ListBullet2"/>
      </w:pPr>
      <w:r w:rsidRPr="00395056">
        <w:t>design data</w:t>
      </w:r>
    </w:p>
    <w:p w:rsidR="00000000" w:rsidRPr="00395056" w:rsidP="00395056">
      <w:pPr>
        <w:pStyle w:val="ListBullet2"/>
      </w:pPr>
      <w:r w:rsidRPr="00395056">
        <w:t>design tables</w:t>
      </w:r>
    </w:p>
    <w:p w:rsidR="00000000" w:rsidRPr="00395056" w:rsidP="00395056">
      <w:pPr>
        <w:pStyle w:val="ListBullet2"/>
      </w:pPr>
      <w:r w:rsidRPr="00395056">
        <w:t>drawing and drafting equipment</w:t>
      </w:r>
    </w:p>
    <w:p w:rsidR="00000000" w:rsidRPr="00395056" w:rsidP="00395056">
      <w:pPr>
        <w:pStyle w:val="ListBullet2"/>
      </w:pPr>
      <w:r w:rsidRPr="00395056">
        <w:t>reference materials</w:t>
      </w:r>
    </w:p>
    <w:p w:rsidR="00000000" w:rsidRPr="00395056" w:rsidP="00395056">
      <w:pPr>
        <w:pStyle w:val="ListBullet2"/>
      </w:pPr>
      <w:r w:rsidRPr="00395056">
        <w:t>computers running appropriate computer-aided design (CAD) software</w:t>
      </w:r>
    </w:p>
    <w:p w:rsidR="00000000" w:rsidRPr="00395056" w:rsidP="00395056">
      <w:pPr>
        <w:pStyle w:val="ListBullet2"/>
      </w:pPr>
      <w:r w:rsidRPr="00395056">
        <w:t>drafting materials</w:t>
      </w:r>
    </w:p>
    <w:p w:rsidR="00000000" w:rsidRPr="00395056" w:rsidP="00395056">
      <w:pPr>
        <w:pStyle w:val="ListBullet2"/>
      </w:pPr>
      <w:r w:rsidRPr="00395056">
        <w:t>plans</w:t>
      </w:r>
    </w:p>
    <w:p w:rsidR="00000000" w:rsidRPr="00395056" w:rsidP="00395056">
      <w:pPr>
        <w:pStyle w:val="ListBullet"/>
      </w:pPr>
      <w:r w:rsidRPr="00395056">
        <w:t>job safety analysis (JSA) and safe work method statements (SWMSs)</w:t>
      </w:r>
    </w:p>
    <w:p w:rsidR="00000000" w:rsidRPr="00395056" w:rsidP="00395056">
      <w:pPr>
        <w:pStyle w:val="ListBullet"/>
      </w:pPr>
      <w:r w:rsidRPr="00395056">
        <w:t>accessing and using information:</w:t>
      </w:r>
    </w:p>
    <w:p w:rsidR="00000000" w:rsidRPr="00395056" w:rsidP="00395056">
      <w:pPr>
        <w:pStyle w:val="ListBullet2"/>
      </w:pPr>
      <w:r w:rsidRPr="00395056">
        <w:t>charts and hand drawings</w:t>
      </w:r>
    </w:p>
    <w:p w:rsidR="00000000" w:rsidRPr="00395056" w:rsidP="00395056">
      <w:pPr>
        <w:pStyle w:val="ListBullet2"/>
      </w:pPr>
      <w:r w:rsidRPr="00395056">
        <w:t>instructions issued by authorised organisational or external personnel</w:t>
      </w:r>
    </w:p>
    <w:p w:rsidR="00000000" w:rsidRPr="00395056" w:rsidP="00395056">
      <w:pPr>
        <w:pStyle w:val="ListBullet2"/>
      </w:pPr>
      <w:r w:rsidRPr="00395056">
        <w:t>job drawings</w:t>
      </w:r>
    </w:p>
    <w:p w:rsidR="00000000" w:rsidRPr="00395056" w:rsidP="00395056">
      <w:pPr>
        <w:pStyle w:val="ListBullet2"/>
      </w:pPr>
      <w:r w:rsidRPr="00395056">
        <w:t>manufacturer specifications and instructions</w:t>
      </w:r>
    </w:p>
    <w:p w:rsidR="00000000" w:rsidRPr="00395056" w:rsidP="00395056">
      <w:pPr>
        <w:pStyle w:val="ListBullet2"/>
      </w:pPr>
      <w:r w:rsidRPr="00395056">
        <w:t>organisation work specifications and requirements</w:t>
      </w:r>
    </w:p>
    <w:p w:rsidR="00000000" w:rsidRPr="00395056" w:rsidP="00395056">
      <w:pPr>
        <w:pStyle w:val="ListBullet2"/>
      </w:pPr>
      <w:r w:rsidRPr="00395056">
        <w:t>plans and sketches signage</w:t>
      </w:r>
    </w:p>
    <w:p w:rsidR="00000000" w:rsidRPr="00395056" w:rsidP="00395056">
      <w:pPr>
        <w:pStyle w:val="ListBullet2"/>
      </w:pPr>
      <w:r w:rsidRPr="00395056">
        <w:t>verbal, written and graphical instructions</w:t>
      </w:r>
    </w:p>
    <w:p w:rsidR="00000000" w:rsidRPr="00395056" w:rsidP="00395056">
      <w:pPr>
        <w:pStyle w:val="ListBullet2"/>
      </w:pPr>
      <w:r w:rsidRPr="00395056">
        <w:t>work bu</w:t>
      </w:r>
      <w:r w:rsidRPr="00395056">
        <w:t>lletins</w:t>
      </w:r>
    </w:p>
    <w:p w:rsidR="00000000" w:rsidRPr="00395056" w:rsidP="00395056">
      <w:pPr>
        <w:pStyle w:val="ListBullet2"/>
      </w:pPr>
      <w:r w:rsidRPr="00395056">
        <w:t>work schedules, plans and specifications</w:t>
      </w:r>
    </w:p>
    <w:p w:rsidR="00000000" w:rsidRPr="00395056" w:rsidP="00395056">
      <w:pPr>
        <w:pStyle w:val="ListBullet"/>
      </w:pPr>
      <w:r w:rsidRPr="00395056">
        <w:t>regulatory and legislative requirements</w:t>
      </w:r>
    </w:p>
    <w:p w:rsidR="00000000" w:rsidRPr="00395056" w:rsidP="00395056">
      <w:pPr>
        <w:pStyle w:val="ListBullet"/>
      </w:pPr>
      <w:r w:rsidRPr="00395056">
        <w:t>properties of water including pressure and flow rates</w:t>
      </w:r>
    </w:p>
    <w:p w:rsidR="00000000" w:rsidRPr="00395056" w:rsidP="00395056">
      <w:pPr>
        <w:pStyle w:val="ListBullet"/>
      </w:pPr>
      <w:r w:rsidRPr="00395056">
        <w:t>work health and safety (WHS) related to designing residential and domestic fire sprinkler systems</w:t>
      </w:r>
    </w:p>
    <w:p w:rsidR="00000000" w:rsidRPr="00395056" w:rsidP="00395056">
      <w:pPr>
        <w:pStyle w:val="ListBullet"/>
      </w:pPr>
      <w:r w:rsidRPr="00395056">
        <w:t>environmental requirements and sustainability principles</w:t>
      </w:r>
    </w:p>
    <w:p w:rsidR="00000000" w:rsidRPr="00395056" w:rsidP="00395056">
      <w:pPr>
        <w:pStyle w:val="ListBullet"/>
      </w:pPr>
      <w:r w:rsidRPr="00395056">
        <w:t>quality assurance requirements.</w:t>
      </w:r>
    </w:p>
    <w:p w:rsidR="00000000" w:rsidRPr="00395056" w:rsidP="00395056">
      <w:pPr>
        <w:pStyle w:val="AllowPageBreak"/>
      </w:pPr>
    </w:p>
    <w:p w:rsidR="00000000" w:rsidRPr="00395056" w:rsidP="00395056">
      <w:pPr>
        <w:pStyle w:val="Heading1"/>
      </w:pPr>
      <w:bookmarkStart w:id="4" w:name="O_1159579"/>
      <w:bookmarkEnd w:id="4"/>
      <w:r w:rsidRPr="00395056">
        <w:t>Assessment Conditions</w:t>
      </w:r>
    </w:p>
    <w:p w:rsidR="00000000" w:rsidRPr="00395056" w:rsidP="00BF1ED6">
      <w:pPr>
        <w:pStyle w:val="BodyText"/>
      </w:pPr>
      <w:r w:rsidRPr="00395056">
        <w:t xml:space="preserve">Assessors must satisfy the requirements for assessors listed in the Standards for Registered Training Organisations. </w:t>
      </w:r>
    </w:p>
    <w:p w:rsidR="00000000" w:rsidRPr="00395056" w:rsidP="00BF1ED6">
      <w:pPr>
        <w:pStyle w:val="BodyText"/>
      </w:pPr>
      <w:r w:rsidRPr="00395056">
        <w:t>This uni</w:t>
      </w:r>
      <w:r w:rsidRPr="00395056">
        <w:t>t must be assessed in the workplace or a close simulation using realistic workplace conditions, materials, activities, responsibilities, procedures, safety requirements and environmental considerations.</w:t>
      </w:r>
    </w:p>
    <w:p w:rsidR="00000000" w:rsidRPr="00395056" w:rsidP="00395056">
      <w:pPr>
        <w:pStyle w:val="Heading1"/>
      </w:pPr>
      <w:bookmarkStart w:id="5" w:name="O_1159592"/>
      <w:bookmarkEnd w:id="5"/>
      <w:r w:rsidRPr="00395056">
        <w:t>Links</w:t>
      </w:r>
    </w:p>
    <w:p w:rsidR="00000000" w:rsidRPr="00395056" w:rsidP="00BF1ED6">
      <w:pPr>
        <w:pStyle w:val="BodyText"/>
      </w:pPr>
      <w:r w:rsidRPr="00395056">
        <w:t>Companion volumes to this tr</w:t>
      </w:r>
      <w:r w:rsidRPr="00395056">
        <w:t xml:space="preserve">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247A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95056" w:rsidP="00395056"/>
    <w:sectPr w:rsidSect="003950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0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056" w:rsidRPr="00BF1ED6" w:rsidP="00BF1E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0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ED6" w:rsidP="003950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1ED6" w:rsidP="003950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F1ED6" w:rsidP="003950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0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E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5056" w:rsidRPr="00BF1ED6" w:rsidP="00BF1E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0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ED6" w:rsidRPr="002D2AF8" w:rsidP="003950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CPCPFS4024 Design residential fire sprinkler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F1ED6" w:rsidP="003950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7240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A6EC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92D0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0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50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50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50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50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50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50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50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50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50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50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5056"/>
  </w:style>
  <w:style w:type="character" w:customStyle="1" w:styleId="Heading1Char">
    <w:name w:val="Heading 1 Char"/>
    <w:basedOn w:val="DefaultParagraphFont"/>
    <w:link w:val="Heading1"/>
    <w:rsid w:val="003950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50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50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505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50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50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50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50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50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50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50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50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50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50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50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50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50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50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50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50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50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50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50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50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50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50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50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5056"/>
    <w:rPr>
      <w:b/>
      <w:spacing w:val="0"/>
    </w:rPr>
  </w:style>
  <w:style w:type="paragraph" w:customStyle="1" w:styleId="SuperTitle">
    <w:name w:val="SuperTitle"/>
    <w:basedOn w:val="Title"/>
    <w:rsid w:val="003950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50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50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50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50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50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50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50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50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50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50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50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5056"/>
    <w:rPr>
      <w:i/>
    </w:rPr>
  </w:style>
  <w:style w:type="paragraph" w:styleId="Caption">
    <w:name w:val="caption"/>
    <w:basedOn w:val="BodyText"/>
    <w:next w:val="Normal"/>
    <w:qFormat/>
    <w:rsid w:val="003950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50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50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5056"/>
  </w:style>
  <w:style w:type="paragraph" w:styleId="TableofFigures">
    <w:name w:val="table of figures"/>
    <w:basedOn w:val="Normal"/>
    <w:next w:val="Normal"/>
    <w:semiHidden/>
    <w:rsid w:val="003950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50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5056"/>
    <w:rPr>
      <w:rFonts w:ascii="Wingdings" w:hAnsi="Wingdings"/>
    </w:rPr>
  </w:style>
  <w:style w:type="paragraph" w:customStyle="1" w:styleId="TableHeading">
    <w:name w:val="Table Heading"/>
    <w:basedOn w:val="HeadingBase"/>
    <w:rsid w:val="003950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5056"/>
    <w:rPr>
      <w:color w:val="0033CC"/>
      <w:u w:val="none"/>
    </w:rPr>
  </w:style>
  <w:style w:type="paragraph" w:customStyle="1" w:styleId="BodyTextRight">
    <w:name w:val="Body Text Right"/>
    <w:basedOn w:val="BodyText"/>
    <w:rsid w:val="003950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50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50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50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50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50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5056"/>
    <w:rPr>
      <w:sz w:val="32"/>
    </w:rPr>
  </w:style>
  <w:style w:type="paragraph" w:customStyle="1" w:styleId="HeadingProcedure">
    <w:name w:val="Heading Procedure"/>
    <w:basedOn w:val="HeadingBase"/>
    <w:next w:val="Normal"/>
    <w:rsid w:val="003950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5056"/>
    <w:pPr>
      <w:spacing w:before="60" w:after="60"/>
    </w:pPr>
  </w:style>
  <w:style w:type="paragraph" w:styleId="ListContinue">
    <w:name w:val="List Continue"/>
    <w:basedOn w:val="List"/>
    <w:rsid w:val="00395056"/>
    <w:pPr>
      <w:ind w:firstLine="0"/>
    </w:pPr>
  </w:style>
  <w:style w:type="paragraph" w:customStyle="1" w:styleId="ListNote">
    <w:name w:val="List Note"/>
    <w:basedOn w:val="List"/>
    <w:rsid w:val="003950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50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50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5056"/>
    <w:rPr>
      <w:rFonts w:ascii="Courier New" w:hAnsi="Courier New"/>
    </w:rPr>
  </w:style>
  <w:style w:type="paragraph" w:customStyle="1" w:styleId="NoteBullet">
    <w:name w:val="Note Bullet"/>
    <w:basedOn w:val="Note"/>
    <w:rsid w:val="003950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50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50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50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50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50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50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5056"/>
    <w:rPr>
      <w:b/>
      <w:smallCaps/>
    </w:rPr>
  </w:style>
  <w:style w:type="paragraph" w:customStyle="1" w:styleId="TableListNumber">
    <w:name w:val="Table List Number"/>
    <w:basedOn w:val="ListNumber"/>
    <w:rsid w:val="003950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50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5056"/>
    <w:pPr>
      <w:numPr>
        <w:numId w:val="9"/>
      </w:numPr>
    </w:pPr>
  </w:style>
  <w:style w:type="paragraph" w:customStyle="1" w:styleId="ListAlpha2">
    <w:name w:val="List Alpha 2"/>
    <w:basedOn w:val="List2"/>
    <w:rsid w:val="00395056"/>
    <w:pPr>
      <w:numPr>
        <w:numId w:val="8"/>
      </w:numPr>
    </w:pPr>
  </w:style>
  <w:style w:type="paragraph" w:styleId="List2">
    <w:name w:val="List 2"/>
    <w:basedOn w:val="BodyText"/>
    <w:rsid w:val="003950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50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50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50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50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50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5056"/>
    <w:pPr>
      <w:numPr>
        <w:numId w:val="4"/>
      </w:numPr>
    </w:pPr>
  </w:style>
  <w:style w:type="paragraph" w:styleId="ListContinue2">
    <w:name w:val="List Continue 2"/>
    <w:basedOn w:val="List2"/>
    <w:rsid w:val="00395056"/>
    <w:pPr>
      <w:ind w:firstLine="0"/>
    </w:pPr>
  </w:style>
  <w:style w:type="paragraph" w:styleId="ListContinue3">
    <w:name w:val="List Continue 3"/>
    <w:basedOn w:val="List3"/>
    <w:rsid w:val="00395056"/>
    <w:pPr>
      <w:ind w:left="1021" w:firstLine="0"/>
    </w:pPr>
  </w:style>
  <w:style w:type="paragraph" w:styleId="ListContinue4">
    <w:name w:val="List Continue 4"/>
    <w:basedOn w:val="List4"/>
    <w:rsid w:val="00395056"/>
    <w:pPr>
      <w:ind w:firstLine="0"/>
    </w:pPr>
  </w:style>
  <w:style w:type="paragraph" w:styleId="ListContinue5">
    <w:name w:val="List Continue 5"/>
    <w:basedOn w:val="List5"/>
    <w:rsid w:val="00395056"/>
    <w:pPr>
      <w:ind w:firstLine="0"/>
    </w:pPr>
  </w:style>
  <w:style w:type="paragraph" w:styleId="ListNumber3">
    <w:name w:val="List Number 3"/>
    <w:basedOn w:val="List3"/>
    <w:rsid w:val="00395056"/>
    <w:pPr>
      <w:numPr>
        <w:numId w:val="5"/>
      </w:numPr>
    </w:pPr>
  </w:style>
  <w:style w:type="paragraph" w:styleId="ListNumber4">
    <w:name w:val="List Number 4"/>
    <w:basedOn w:val="List4"/>
    <w:rsid w:val="00395056"/>
    <w:pPr>
      <w:numPr>
        <w:numId w:val="6"/>
      </w:numPr>
    </w:pPr>
  </w:style>
  <w:style w:type="paragraph" w:styleId="ListNumber5">
    <w:name w:val="List Number 5"/>
    <w:basedOn w:val="List5"/>
    <w:rsid w:val="00395056"/>
    <w:pPr>
      <w:numPr>
        <w:numId w:val="7"/>
      </w:numPr>
    </w:pPr>
  </w:style>
  <w:style w:type="paragraph" w:styleId="BlockText">
    <w:name w:val="Block Text"/>
    <w:basedOn w:val="Normal"/>
    <w:rsid w:val="003950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50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5056"/>
    <w:rPr>
      <w:sz w:val="16"/>
      <w:vertAlign w:val="superscript"/>
    </w:rPr>
  </w:style>
  <w:style w:type="character" w:customStyle="1" w:styleId="Symbols">
    <w:name w:val="Symbols"/>
    <w:basedOn w:val="DefaultParagraphFont"/>
    <w:rsid w:val="00395056"/>
    <w:rPr>
      <w:rFonts w:ascii="Symbol" w:hAnsi="Symbol"/>
    </w:rPr>
  </w:style>
  <w:style w:type="character" w:customStyle="1" w:styleId="MenuOptions">
    <w:name w:val="Menu Options"/>
    <w:basedOn w:val="DefaultParagraphFont"/>
    <w:rsid w:val="003950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5056"/>
    <w:rPr>
      <w:b/>
    </w:rPr>
  </w:style>
  <w:style w:type="character" w:customStyle="1" w:styleId="Underlined">
    <w:name w:val="Underlined"/>
    <w:basedOn w:val="DefaultParagraphFont"/>
    <w:rsid w:val="00395056"/>
    <w:rPr>
      <w:u w:val="single"/>
    </w:rPr>
  </w:style>
  <w:style w:type="paragraph" w:customStyle="1" w:styleId="TableBodyTextRight">
    <w:name w:val="Table Body Text Right"/>
    <w:basedOn w:val="TableBodyText"/>
    <w:rsid w:val="003950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5056"/>
    <w:rPr>
      <w:sz w:val="18"/>
    </w:rPr>
  </w:style>
  <w:style w:type="paragraph" w:customStyle="1" w:styleId="BodySmallRight">
    <w:name w:val="Body Small Right"/>
    <w:basedOn w:val="BodyTextRight"/>
    <w:rsid w:val="00395056"/>
    <w:rPr>
      <w:sz w:val="18"/>
      <w:szCs w:val="18"/>
    </w:rPr>
  </w:style>
  <w:style w:type="paragraph" w:customStyle="1" w:styleId="MarginEdition">
    <w:name w:val="Margin Edition"/>
    <w:basedOn w:val="MarginNote"/>
    <w:rsid w:val="003950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5056"/>
    <w:rPr>
      <w:sz w:val="2"/>
      <w:szCs w:val="2"/>
    </w:rPr>
  </w:style>
  <w:style w:type="character" w:customStyle="1" w:styleId="Small">
    <w:name w:val="Small"/>
    <w:basedOn w:val="DefaultParagraphFont"/>
    <w:rsid w:val="00395056"/>
    <w:rPr>
      <w:sz w:val="16"/>
    </w:rPr>
  </w:style>
  <w:style w:type="paragraph" w:customStyle="1" w:styleId="WideTable">
    <w:name w:val="Wide Table"/>
    <w:basedOn w:val="Normal"/>
    <w:rsid w:val="003950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5056"/>
  </w:style>
  <w:style w:type="paragraph" w:styleId="Quote">
    <w:name w:val="Quote"/>
    <w:basedOn w:val="Heading1"/>
    <w:link w:val="QuoteChar"/>
    <w:qFormat/>
    <w:rsid w:val="003950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50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5056"/>
    <w:pPr>
      <w:pageBreakBefore/>
    </w:pPr>
  </w:style>
  <w:style w:type="paragraph" w:customStyle="1" w:styleId="Border">
    <w:name w:val="Border"/>
    <w:basedOn w:val="Normal"/>
    <w:qFormat/>
    <w:rsid w:val="003950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50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0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0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50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50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50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50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50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5056"/>
    <w:rPr>
      <w:u w:val="single"/>
    </w:rPr>
  </w:style>
  <w:style w:type="character" w:customStyle="1" w:styleId="BoldandItalics">
    <w:name w:val="Bold and Italics"/>
    <w:qFormat/>
    <w:rsid w:val="00395056"/>
    <w:rPr>
      <w:b/>
      <w:i/>
      <w:u w:val="none"/>
    </w:rPr>
  </w:style>
  <w:style w:type="paragraph" w:styleId="BalloonText">
    <w:name w:val="Balloon Text"/>
    <w:basedOn w:val="Normal"/>
    <w:link w:val="BalloonTextChar"/>
    <w:rsid w:val="003950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50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50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50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50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50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5056"/>
    <w:pPr>
      <w:spacing w:before="0" w:after="0"/>
    </w:pPr>
  </w:style>
  <w:style w:type="paragraph" w:customStyle="1" w:styleId="BodyTextBold">
    <w:name w:val="Body Text Bold"/>
    <w:basedOn w:val="BodyText"/>
    <w:qFormat/>
    <w:rsid w:val="00395056"/>
    <w:rPr>
      <w:b/>
    </w:rPr>
  </w:style>
  <w:style w:type="character" w:styleId="Hyperlink">
    <w:name w:val="Hyperlink"/>
    <w:basedOn w:val="DefaultParagraphFont"/>
    <w:uiPriority w:val="99"/>
    <w:unhideWhenUsed/>
    <w:rsid w:val="00BF1E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409</Words>
  <Characters>2874</Characters>
  <Application>Microsoft Office Word</Application>
  <DocSecurity>0</DocSecurity>
  <Lines>84</Lines>
  <Paragraphs>66</Paragraphs>
  <ScaleCrop>false</ScaleCrop>
  <Company>Author-it Software Corporation Ltd.</Company>
  <LinksUpToDate>false</LinksUpToDate>
  <CharactersWithSpaces>3217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CPCPFS4024 Design residential fire sprinkler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2024-12-24T00:57:00Z</dcterms:created>
  <dcterms:modified xsi:type="dcterms:W3CDTF">2024-12-24T00:57:00Z</dcterms:modified>
</cp:coreProperties>
</file>