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C71" w:rsidP="00340C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CPCPFS4023 Commission fire system pumpsets</w:t>
      </w:r>
      <w:r>
        <w:fldChar w:fldCharType="end"/>
      </w:r>
    </w:p>
    <w:p w:rsidR="00340C71" w:rsidP="00340C71">
      <w:pPr>
        <w:pStyle w:val="Version"/>
        <w:sectPr w:rsidSect="00211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B92" w:rsidP="00211B92">
      <w:pPr>
        <w:pStyle w:val="SuperHeading"/>
      </w:pPr>
      <w:r w:rsidRPr="00211B92">
        <w:t>CPCPFS4023 Commission fire system pumpsets</w:t>
      </w:r>
    </w:p>
    <w:p w:rsidR="00000000" w:rsidRPr="00211B92" w:rsidP="00211B92">
      <w:pPr>
        <w:pStyle w:val="Heading1"/>
      </w:pPr>
      <w:bookmarkStart w:id="1" w:name="O_1133665"/>
      <w:bookmarkEnd w:id="1"/>
      <w:r w:rsidRPr="00211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B92" w:rsidP="00211B92">
            <w:pPr>
              <w:pStyle w:val="BodyText"/>
            </w:pPr>
            <w:r w:rsidRPr="00211B92">
              <w:t>This version first released with CPC Construction, Plumbing and Services Training Package Release 5.0.</w:t>
            </w:r>
          </w:p>
          <w:p w:rsidR="00000000" w:rsidRPr="00211B92" w:rsidP="00211B92">
            <w:pPr>
              <w:pStyle w:val="BodyText"/>
            </w:pPr>
            <w:r w:rsidRPr="00211B92">
              <w:t>Supersedes and is equivalent to CPCPFS4023A Commission fire system pumpsets.  Updated to meet the Standards for Training P</w:t>
            </w:r>
            <w:r w:rsidRPr="00211B92">
              <w:t>ackages 2012.</w:t>
            </w:r>
          </w:p>
        </w:tc>
      </w:tr>
    </w:tbl>
    <w:p w:rsidR="00000000" w:rsidRPr="00211B92" w:rsidP="00211B92">
      <w:pPr>
        <w:pStyle w:val="BodyText"/>
      </w:pPr>
    </w:p>
    <w:p w:rsidR="00000000" w:rsidRPr="00211B92" w:rsidP="00211B92">
      <w:pPr>
        <w:pStyle w:val="AllowPageBreak"/>
      </w:pPr>
    </w:p>
    <w:p w:rsidR="00000000" w:rsidRPr="00211B92" w:rsidP="00211B92">
      <w:pPr>
        <w:pStyle w:val="Heading1"/>
      </w:pPr>
      <w:bookmarkStart w:id="2" w:name="O_1133671"/>
      <w:bookmarkEnd w:id="2"/>
      <w:r w:rsidRPr="00211B92">
        <w:t>Application</w:t>
      </w:r>
    </w:p>
    <w:p w:rsidR="00000000" w:rsidRPr="00211B92" w:rsidP="00340C71">
      <w:pPr>
        <w:pStyle w:val="BodyText"/>
      </w:pPr>
      <w:r w:rsidRPr="00211B92">
        <w:t>This unit specifies the skills and knowledge required to test and commission a fire system pumpset.</w:t>
      </w:r>
    </w:p>
    <w:p w:rsidR="00000000" w:rsidRPr="00211B92" w:rsidP="00340C71">
      <w:pPr>
        <w:pStyle w:val="BodyText"/>
      </w:pPr>
      <w:r w:rsidRPr="00211B92">
        <w:t>It covers preparation for the work, identification and confirmation of system specifications and requirements</w:t>
      </w:r>
      <w:r w:rsidRPr="00211B92">
        <w:t>, physical testing and commissioning of systems, and finalisation of work processes, including the completion of records and documentation.</w:t>
      </w:r>
    </w:p>
    <w:p w:rsidR="00000000" w:rsidRPr="00211B92" w:rsidP="00340C71">
      <w:pPr>
        <w:pStyle w:val="BodyText"/>
      </w:pPr>
      <w:r w:rsidRPr="00211B92">
        <w:t>The role may involve interaction with architects, builders, suppliers and relevant planning authorities and requires</w:t>
      </w:r>
      <w:r w:rsidRPr="00211B92">
        <w:t xml:space="preserve"> a sound understanding of applicable standards and legislation including work health and safety (WHS).</w:t>
      </w:r>
    </w:p>
    <w:p w:rsidR="00000000" w:rsidRPr="00211B92" w:rsidP="00340C71">
      <w:pPr>
        <w:pStyle w:val="BodyText"/>
      </w:pPr>
      <w:r w:rsidRPr="00211B92">
        <w:t>This unit’s requirements may be carried out by experienced tradespersons such as hydraulic design consultants, plumbers or plumbing contractors who emplo</w:t>
      </w:r>
      <w:r w:rsidRPr="00211B92">
        <w:t>y a team of plumbers.</w:t>
      </w:r>
    </w:p>
    <w:p w:rsidR="00000000" w:rsidRPr="00211B92" w:rsidP="00340C71">
      <w:pPr>
        <w:pStyle w:val="BodyText"/>
      </w:pPr>
      <w:r w:rsidRPr="00211B92">
        <w:t>Site location for work application may be either domestic or residential and may be a new work site or an existing structure.</w:t>
      </w:r>
    </w:p>
    <w:p w:rsidR="00000000" w:rsidRPr="00211B92" w:rsidP="00340C71">
      <w:pPr>
        <w:pStyle w:val="BodyText"/>
      </w:pPr>
      <w:r w:rsidRPr="00211B92">
        <w:t>In some jurisdictions, this unit of competency may form part of accreditation, licensing, legislative, regul</w:t>
      </w:r>
      <w:r w:rsidRPr="00211B92">
        <w:t>atory or certification requirements.</w:t>
      </w:r>
    </w:p>
    <w:p w:rsidR="00000000" w:rsidRPr="00211B92" w:rsidP="00211B92">
      <w:pPr>
        <w:pStyle w:val="Heading1"/>
      </w:pPr>
      <w:bookmarkStart w:id="3" w:name="O_1133670"/>
      <w:bookmarkEnd w:id="3"/>
      <w:r w:rsidRPr="00211B92">
        <w:t>Pre-requisite Unit</w:t>
      </w:r>
    </w:p>
    <w:p w:rsidR="00000000" w:rsidRPr="00211B92" w:rsidP="00340C71">
      <w:pPr>
        <w:pStyle w:val="BodyText"/>
      </w:pPr>
      <w:r w:rsidRPr="00211B92">
        <w:t>Nil.</w:t>
      </w:r>
    </w:p>
    <w:p w:rsidR="00000000" w:rsidRPr="00211B92" w:rsidP="00211B92">
      <w:pPr>
        <w:pStyle w:val="Heading1"/>
      </w:pPr>
      <w:bookmarkStart w:id="4" w:name="O_1133669"/>
      <w:bookmarkEnd w:id="4"/>
      <w:r w:rsidRPr="00211B92">
        <w:t>Unit Sector</w:t>
      </w:r>
    </w:p>
    <w:p w:rsidR="00000000" w:rsidRPr="00211B92" w:rsidP="00340C71">
      <w:pPr>
        <w:pStyle w:val="BodyText"/>
      </w:pPr>
      <w:r w:rsidRPr="00211B92">
        <w:t>Plumbing</w:t>
      </w:r>
    </w:p>
    <w:p w:rsidR="00000000" w:rsidRPr="00211B92" w:rsidP="00211B92">
      <w:pPr>
        <w:pStyle w:val="Heading1"/>
      </w:pPr>
      <w:bookmarkStart w:id="5" w:name="O_1133668"/>
      <w:bookmarkEnd w:id="5"/>
      <w:r w:rsidRPr="00211B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Performance criteria describe what needs to be done to demonstrate achievement of the element.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Obtain current approved plans and specifications.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Identify and apply workplace policies and procedures, work health and safety (WHS) and environmental instructions.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Apply quality assurance requirements to comply with internal and external policies, procedures, standards and authorities.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Cons</w:t>
            </w:r>
            <w:r w:rsidRPr="00211B92">
              <w:t>ult with others to plan and sequence tasks.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Select and check the serviceability of appropriate tools, equipment and personal protective equipment (PPE).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Prepare work area to support effective commissioning process.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Identify and confirm system design requirements from job specifications according to standards.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Identify testing and commissioning requirements of fire system pumpset according to standards, authorities</w:t>
            </w:r>
            <w:r>
              <w:t>‘</w:t>
            </w:r>
            <w:r w:rsidRPr="00211B92">
              <w:t xml:space="preserve"> requirement</w:t>
            </w:r>
            <w:r w:rsidRPr="00211B92">
              <w:t>s and job specifications.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Check fire system pumpset and pump controls to ensure type and installation conform to standards, job specifications, manufacturer recommendations and authorities</w:t>
            </w:r>
            <w:r>
              <w:t>’</w:t>
            </w:r>
            <w:r w:rsidRPr="00211B92">
              <w:t xml:space="preserve"> requirements.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Test operation of pumpset according to job specifications, manufacturer recommendations and authorities</w:t>
            </w:r>
            <w:r>
              <w:t>’</w:t>
            </w:r>
            <w:r w:rsidRPr="00211B92">
              <w:t xml:space="preserve"> requirements and adjust as required.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Commission pumpset to ensure correct operation according to standards and manufacturer and job specificatio</w:t>
            </w:r>
            <w:r w:rsidRPr="00211B92">
              <w:t>ns.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Clear the work area of materials and dispose of, reuse or recycle materials according to legislation, regulations, environmental codes of practice and job specifications.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 xml:space="preserve">Clean tools and equipment, check for damage and malfunction and store according to manufacturer </w:t>
            </w:r>
            <w:r w:rsidRPr="00211B92">
              <w:t>recommendations and workplace procedures.</w:t>
            </w:r>
          </w:p>
        </w:tc>
      </w:tr>
      <w:tr w:rsidTr="0021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B92">
            <w:pPr>
              <w:pStyle w:val="BodyText"/>
              <w:rPr>
                <w:lang w:val="en-NZ"/>
              </w:rPr>
            </w:pPr>
            <w:r w:rsidRPr="00211B9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B92" w:rsidP="00211B92">
            <w:pPr>
              <w:pStyle w:val="BodyText"/>
            </w:pPr>
            <w:r w:rsidRPr="00211B92">
              <w:t>Access information to complete documentation according to workplace requirements and submit within specified timeframes.</w:t>
            </w:r>
          </w:p>
        </w:tc>
      </w:tr>
    </w:tbl>
    <w:p w:rsidR="00000000" w:rsidRPr="00211B92" w:rsidP="00211B92">
      <w:pPr>
        <w:pStyle w:val="BodyText"/>
      </w:pPr>
    </w:p>
    <w:p w:rsidR="00000000" w:rsidRPr="00211B92" w:rsidP="00211B92">
      <w:pPr>
        <w:pStyle w:val="AllowPageBreak"/>
      </w:pPr>
    </w:p>
    <w:p w:rsidR="00000000" w:rsidRPr="00211B92" w:rsidP="00211B92">
      <w:pPr>
        <w:pStyle w:val="Heading1"/>
      </w:pPr>
      <w:bookmarkStart w:id="6" w:name="O_1133667"/>
      <w:bookmarkEnd w:id="6"/>
      <w:r w:rsidRPr="00211B92">
        <w:t>Foundation Skills</w:t>
      </w:r>
    </w:p>
    <w:p w:rsidR="00000000" w:rsidRPr="00211B92" w:rsidP="00340C71">
      <w:pPr>
        <w:pStyle w:val="BodyText"/>
      </w:pPr>
      <w:r w:rsidRPr="00211B92">
        <w:t>Foundation skills essential to performance are explicit in the performance criteria of this unit</w:t>
      </w:r>
      <w:r w:rsidRPr="00211B92">
        <w:t xml:space="preserve"> of competency. </w:t>
      </w:r>
    </w:p>
    <w:p w:rsidR="00000000" w:rsidRPr="00211B92" w:rsidP="00211B92">
      <w:pPr>
        <w:pStyle w:val="Heading1"/>
      </w:pPr>
      <w:bookmarkStart w:id="7" w:name="O_1133666"/>
      <w:bookmarkEnd w:id="7"/>
      <w:r w:rsidRPr="00211B92">
        <w:t>Unit Mapping Information</w:t>
      </w:r>
    </w:p>
    <w:p w:rsidR="00000000" w:rsidRPr="00211B92" w:rsidP="00340C71">
      <w:pPr>
        <w:pStyle w:val="BodyText"/>
      </w:pPr>
      <w:r w:rsidRPr="00211B92">
        <w:t>Supersedes and is equivalent to CPCPFS4023A Commission fire system pumpsets.</w:t>
      </w:r>
    </w:p>
    <w:p w:rsidR="00000000" w:rsidRPr="00211B92" w:rsidP="00211B92">
      <w:pPr>
        <w:pStyle w:val="Heading1"/>
      </w:pPr>
      <w:bookmarkStart w:id="8" w:name="O_1133659"/>
      <w:bookmarkEnd w:id="8"/>
      <w:r w:rsidRPr="00211B92">
        <w:t>Links</w:t>
      </w:r>
    </w:p>
    <w:p w:rsidR="00000000" w:rsidRPr="00211B92" w:rsidP="00340C71">
      <w:pPr>
        <w:pStyle w:val="BodyText"/>
      </w:pPr>
      <w:r w:rsidRPr="00211B9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379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11B92" w:rsidP="00211B92"/>
    <w:sectPr w:rsidSect="00211B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92" w:rsidRPr="00340C71" w:rsidP="00340C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71" w:rsidP="00211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C71" w:rsidP="00211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40C71" w:rsidP="00211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B92" w:rsidRPr="00340C71" w:rsidP="00340C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71" w:rsidRPr="002D2AF8" w:rsidP="00211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CPCPFS4023 Commission fire system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40C71" w:rsidP="00211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B92"/>
  </w:style>
  <w:style w:type="character" w:customStyle="1" w:styleId="Heading1Char">
    <w:name w:val="Heading 1 Char"/>
    <w:basedOn w:val="DefaultParagraphFont"/>
    <w:link w:val="Heading1"/>
    <w:rsid w:val="00211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B9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1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B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B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1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1B92"/>
    <w:rPr>
      <w:b/>
      <w:spacing w:val="0"/>
    </w:rPr>
  </w:style>
  <w:style w:type="paragraph" w:customStyle="1" w:styleId="SuperTitle">
    <w:name w:val="SuperTitle"/>
    <w:basedOn w:val="Title"/>
    <w:rsid w:val="00211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B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B92"/>
    <w:rPr>
      <w:i/>
    </w:rPr>
  </w:style>
  <w:style w:type="paragraph" w:styleId="Caption">
    <w:name w:val="caption"/>
    <w:basedOn w:val="BodyText"/>
    <w:next w:val="Normal"/>
    <w:qFormat/>
    <w:rsid w:val="00211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B92"/>
  </w:style>
  <w:style w:type="paragraph" w:styleId="TableofFigures">
    <w:name w:val="table of figures"/>
    <w:basedOn w:val="Normal"/>
    <w:next w:val="Normal"/>
    <w:semiHidden/>
    <w:rsid w:val="00211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B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1B92"/>
    <w:rPr>
      <w:rFonts w:ascii="Wingdings" w:hAnsi="Wingdings"/>
    </w:rPr>
  </w:style>
  <w:style w:type="paragraph" w:customStyle="1" w:styleId="TableHeading">
    <w:name w:val="Table Heading"/>
    <w:basedOn w:val="HeadingBase"/>
    <w:rsid w:val="00211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B92"/>
    <w:rPr>
      <w:color w:val="0033CC"/>
      <w:u w:val="none"/>
    </w:rPr>
  </w:style>
  <w:style w:type="paragraph" w:customStyle="1" w:styleId="BodyTextRight">
    <w:name w:val="Body Text Right"/>
    <w:basedOn w:val="BodyText"/>
    <w:rsid w:val="00211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B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B92"/>
    <w:rPr>
      <w:sz w:val="32"/>
    </w:rPr>
  </w:style>
  <w:style w:type="paragraph" w:customStyle="1" w:styleId="HeadingProcedure">
    <w:name w:val="Heading Procedure"/>
    <w:basedOn w:val="HeadingBase"/>
    <w:next w:val="Normal"/>
    <w:rsid w:val="00211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B92"/>
    <w:pPr>
      <w:spacing w:before="60" w:after="60"/>
    </w:pPr>
  </w:style>
  <w:style w:type="paragraph" w:styleId="ListContinue">
    <w:name w:val="List Continue"/>
    <w:basedOn w:val="List"/>
    <w:rsid w:val="00211B92"/>
    <w:pPr>
      <w:ind w:firstLine="0"/>
    </w:pPr>
  </w:style>
  <w:style w:type="paragraph" w:customStyle="1" w:styleId="ListNote">
    <w:name w:val="List Note"/>
    <w:basedOn w:val="List"/>
    <w:rsid w:val="00211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B92"/>
    <w:rPr>
      <w:rFonts w:ascii="Courier New" w:hAnsi="Courier New"/>
    </w:rPr>
  </w:style>
  <w:style w:type="paragraph" w:customStyle="1" w:styleId="NoteBullet">
    <w:name w:val="Note Bullet"/>
    <w:basedOn w:val="Note"/>
    <w:rsid w:val="00211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B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1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B92"/>
    <w:rPr>
      <w:b/>
      <w:smallCaps/>
    </w:rPr>
  </w:style>
  <w:style w:type="paragraph" w:customStyle="1" w:styleId="TableListNumber">
    <w:name w:val="Table List Number"/>
    <w:basedOn w:val="ListNumber"/>
    <w:rsid w:val="00211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B92"/>
    <w:pPr>
      <w:numPr>
        <w:numId w:val="7"/>
      </w:numPr>
    </w:pPr>
  </w:style>
  <w:style w:type="paragraph" w:customStyle="1" w:styleId="ListAlpha2">
    <w:name w:val="List Alpha 2"/>
    <w:basedOn w:val="List2"/>
    <w:rsid w:val="00211B92"/>
    <w:pPr>
      <w:numPr>
        <w:numId w:val="6"/>
      </w:numPr>
    </w:pPr>
  </w:style>
  <w:style w:type="paragraph" w:styleId="List2">
    <w:name w:val="List 2"/>
    <w:basedOn w:val="BodyText"/>
    <w:rsid w:val="00211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B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B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1B92"/>
    <w:pPr>
      <w:numPr>
        <w:numId w:val="2"/>
      </w:numPr>
    </w:pPr>
  </w:style>
  <w:style w:type="paragraph" w:styleId="ListContinue2">
    <w:name w:val="List Continue 2"/>
    <w:basedOn w:val="List2"/>
    <w:rsid w:val="00211B92"/>
    <w:pPr>
      <w:ind w:firstLine="0"/>
    </w:pPr>
  </w:style>
  <w:style w:type="paragraph" w:styleId="ListContinue3">
    <w:name w:val="List Continue 3"/>
    <w:basedOn w:val="List3"/>
    <w:rsid w:val="00211B92"/>
    <w:pPr>
      <w:ind w:left="1021" w:firstLine="0"/>
    </w:pPr>
  </w:style>
  <w:style w:type="paragraph" w:styleId="ListContinue4">
    <w:name w:val="List Continue 4"/>
    <w:basedOn w:val="List4"/>
    <w:rsid w:val="00211B92"/>
    <w:pPr>
      <w:ind w:firstLine="0"/>
    </w:pPr>
  </w:style>
  <w:style w:type="paragraph" w:styleId="ListContinue5">
    <w:name w:val="List Continue 5"/>
    <w:basedOn w:val="List5"/>
    <w:rsid w:val="00211B92"/>
    <w:pPr>
      <w:ind w:firstLine="0"/>
    </w:pPr>
  </w:style>
  <w:style w:type="paragraph" w:styleId="ListNumber3">
    <w:name w:val="List Number 3"/>
    <w:basedOn w:val="List3"/>
    <w:rsid w:val="00211B92"/>
    <w:pPr>
      <w:numPr>
        <w:numId w:val="3"/>
      </w:numPr>
    </w:pPr>
  </w:style>
  <w:style w:type="paragraph" w:styleId="ListNumber4">
    <w:name w:val="List Number 4"/>
    <w:basedOn w:val="List4"/>
    <w:rsid w:val="00211B92"/>
    <w:pPr>
      <w:numPr>
        <w:numId w:val="4"/>
      </w:numPr>
    </w:pPr>
  </w:style>
  <w:style w:type="paragraph" w:styleId="ListNumber5">
    <w:name w:val="List Number 5"/>
    <w:basedOn w:val="List5"/>
    <w:rsid w:val="00211B92"/>
    <w:pPr>
      <w:numPr>
        <w:numId w:val="5"/>
      </w:numPr>
    </w:pPr>
  </w:style>
  <w:style w:type="paragraph" w:styleId="BlockText">
    <w:name w:val="Block Text"/>
    <w:basedOn w:val="Normal"/>
    <w:rsid w:val="00211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B92"/>
    <w:rPr>
      <w:sz w:val="16"/>
      <w:vertAlign w:val="superscript"/>
    </w:rPr>
  </w:style>
  <w:style w:type="character" w:customStyle="1" w:styleId="Symbols">
    <w:name w:val="Symbols"/>
    <w:basedOn w:val="DefaultParagraphFont"/>
    <w:rsid w:val="00211B92"/>
    <w:rPr>
      <w:rFonts w:ascii="Symbol" w:hAnsi="Symbol"/>
    </w:rPr>
  </w:style>
  <w:style w:type="character" w:customStyle="1" w:styleId="MenuOptions">
    <w:name w:val="Menu Options"/>
    <w:basedOn w:val="DefaultParagraphFont"/>
    <w:rsid w:val="00211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B92"/>
    <w:rPr>
      <w:b/>
    </w:rPr>
  </w:style>
  <w:style w:type="character" w:customStyle="1" w:styleId="Underlined">
    <w:name w:val="Underlined"/>
    <w:basedOn w:val="DefaultParagraphFont"/>
    <w:rsid w:val="00211B92"/>
    <w:rPr>
      <w:u w:val="single"/>
    </w:rPr>
  </w:style>
  <w:style w:type="paragraph" w:customStyle="1" w:styleId="TableBodyTextRight">
    <w:name w:val="Table Body Text Right"/>
    <w:basedOn w:val="TableBodyText"/>
    <w:rsid w:val="00211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B92"/>
    <w:rPr>
      <w:sz w:val="18"/>
    </w:rPr>
  </w:style>
  <w:style w:type="paragraph" w:customStyle="1" w:styleId="BodySmallRight">
    <w:name w:val="Body Small Right"/>
    <w:basedOn w:val="BodyTextRight"/>
    <w:rsid w:val="00211B92"/>
    <w:rPr>
      <w:sz w:val="18"/>
      <w:szCs w:val="18"/>
    </w:rPr>
  </w:style>
  <w:style w:type="paragraph" w:customStyle="1" w:styleId="MarginEdition">
    <w:name w:val="Margin Edition"/>
    <w:basedOn w:val="MarginNote"/>
    <w:rsid w:val="00211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B92"/>
    <w:rPr>
      <w:sz w:val="2"/>
      <w:szCs w:val="2"/>
    </w:rPr>
  </w:style>
  <w:style w:type="character" w:customStyle="1" w:styleId="Small">
    <w:name w:val="Small"/>
    <w:basedOn w:val="DefaultParagraphFont"/>
    <w:rsid w:val="00211B92"/>
    <w:rPr>
      <w:sz w:val="16"/>
    </w:rPr>
  </w:style>
  <w:style w:type="paragraph" w:customStyle="1" w:styleId="WideTable">
    <w:name w:val="Wide Table"/>
    <w:basedOn w:val="Normal"/>
    <w:rsid w:val="00211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B92"/>
  </w:style>
  <w:style w:type="paragraph" w:styleId="Quote">
    <w:name w:val="Quote"/>
    <w:basedOn w:val="Heading1"/>
    <w:link w:val="QuoteChar"/>
    <w:qFormat/>
    <w:rsid w:val="00211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B92"/>
    <w:pPr>
      <w:pageBreakBefore/>
    </w:pPr>
  </w:style>
  <w:style w:type="paragraph" w:customStyle="1" w:styleId="Border">
    <w:name w:val="Border"/>
    <w:basedOn w:val="Normal"/>
    <w:qFormat/>
    <w:rsid w:val="00211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B92"/>
    <w:rPr>
      <w:u w:val="single"/>
    </w:rPr>
  </w:style>
  <w:style w:type="character" w:customStyle="1" w:styleId="BoldandItalics">
    <w:name w:val="Bold and Italics"/>
    <w:qFormat/>
    <w:rsid w:val="00211B92"/>
    <w:rPr>
      <w:b/>
      <w:i/>
      <w:u w:val="none"/>
    </w:rPr>
  </w:style>
  <w:style w:type="paragraph" w:styleId="BalloonText">
    <w:name w:val="Balloon Text"/>
    <w:basedOn w:val="Normal"/>
    <w:link w:val="BalloonTextChar"/>
    <w:rsid w:val="00211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B92"/>
    <w:pPr>
      <w:spacing w:before="0" w:after="0"/>
    </w:pPr>
  </w:style>
  <w:style w:type="paragraph" w:customStyle="1" w:styleId="BodyTextBold">
    <w:name w:val="Body Text Bold"/>
    <w:basedOn w:val="BodyText"/>
    <w:qFormat/>
    <w:rsid w:val="00211B92"/>
    <w:rPr>
      <w:b/>
    </w:rPr>
  </w:style>
  <w:style w:type="character" w:styleId="Hyperlink">
    <w:name w:val="Hyperlink"/>
    <w:basedOn w:val="DefaultParagraphFont"/>
    <w:uiPriority w:val="99"/>
    <w:unhideWhenUsed/>
    <w:rsid w:val="00340C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3468</Characters>
  <Application>Microsoft Office Word</Application>
  <DocSecurity>0</DocSecurity>
  <Lines>144</Lines>
  <Paragraphs>75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CPCPFS4023 Commission fire system pumpsets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