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862" w:rsidP="00C45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CPCPFS4023 Commission fire system pumpsets</w:t>
      </w:r>
      <w:r>
        <w:fldChar w:fldCharType="end"/>
      </w:r>
    </w:p>
    <w:p w:rsidR="00C45862" w:rsidP="00C45862">
      <w:pPr>
        <w:pStyle w:val="Version"/>
        <w:sectPr w:rsidSect="00E22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DB7" w:rsidP="00E22DB7">
      <w:pPr>
        <w:pStyle w:val="SuperHeading"/>
      </w:pPr>
      <w:r w:rsidRPr="00E22DB7">
        <w:t>Assessment Requirements for CPCPFS4023 Commission fire system pumpsets</w:t>
      </w:r>
    </w:p>
    <w:p w:rsidR="00000000" w:rsidRPr="00E22DB7" w:rsidP="00E22DB7">
      <w:pPr>
        <w:pStyle w:val="Heading1"/>
      </w:pPr>
      <w:bookmarkStart w:id="1" w:name="O_1133661"/>
      <w:bookmarkEnd w:id="1"/>
      <w:r w:rsidRPr="00E22D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22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DB7">
            <w:pPr>
              <w:pStyle w:val="BodyText"/>
              <w:rPr>
                <w:lang w:val="en-NZ"/>
              </w:rPr>
            </w:pPr>
            <w:r w:rsidRPr="00E22DB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DB7" w:rsidP="00E22DB7">
            <w:pPr>
              <w:pStyle w:val="BodyText"/>
            </w:pPr>
            <w:r w:rsidRPr="00E22DB7">
              <w:t>This version first released with CPC Construction, Plumbing and Services Training Package Release 5.0.</w:t>
            </w:r>
          </w:p>
          <w:p w:rsidR="00000000" w:rsidRPr="00E22DB7" w:rsidP="00E22DB7">
            <w:pPr>
              <w:pStyle w:val="BodyText"/>
            </w:pPr>
            <w:r w:rsidRPr="00E22DB7">
              <w:t>Supersedes and is equivalent to CPCPFS4023A Commission fire system pumpsets.  Updated to meet the Standards for Training Packages 2012.</w:t>
            </w:r>
          </w:p>
        </w:tc>
      </w:tr>
    </w:tbl>
    <w:p w:rsidR="00000000" w:rsidRPr="00E22DB7" w:rsidP="00E22DB7">
      <w:pPr>
        <w:pStyle w:val="BodyText"/>
      </w:pPr>
    </w:p>
    <w:p w:rsidR="00000000" w:rsidRPr="00E22DB7" w:rsidP="00E22DB7">
      <w:pPr>
        <w:pStyle w:val="AllowPageBreak"/>
      </w:pPr>
    </w:p>
    <w:p w:rsidR="00000000" w:rsidRPr="00E22DB7" w:rsidP="00E22DB7">
      <w:pPr>
        <w:pStyle w:val="Heading1"/>
      </w:pPr>
      <w:bookmarkStart w:id="2" w:name="O_1133664"/>
      <w:bookmarkEnd w:id="2"/>
      <w:r w:rsidRPr="00E22DB7">
        <w:t>Performance Evidence</w:t>
      </w:r>
    </w:p>
    <w:p w:rsidR="00000000" w:rsidRPr="00E22DB7" w:rsidP="00C45862">
      <w:pPr>
        <w:pStyle w:val="BodyText"/>
      </w:pPr>
      <w:r w:rsidRPr="00E22DB7">
        <w:t xml:space="preserve">To demonstrate competency, a candidate must meet the performance criteria for </w:t>
      </w:r>
      <w:r w:rsidRPr="00E22DB7">
        <w:t>this unit by:</w:t>
      </w:r>
    </w:p>
    <w:p w:rsidR="00000000" w:rsidRPr="00E22DB7" w:rsidP="00E22DB7">
      <w:pPr>
        <w:pStyle w:val="ListBullet"/>
      </w:pPr>
      <w:r w:rsidRPr="00E22DB7">
        <w:t>testing and commissioning one fire system pumpset, and</w:t>
      </w:r>
    </w:p>
    <w:p w:rsidR="00000000" w:rsidRPr="00E22DB7" w:rsidP="00E22DB7">
      <w:pPr>
        <w:pStyle w:val="ListBullet2"/>
      </w:pPr>
      <w:r w:rsidRPr="00E22DB7">
        <w:t>interpreting plans and specifications correctly to complete work to the specified standard within accepted timeframes</w:t>
      </w:r>
    </w:p>
    <w:p w:rsidR="00000000" w:rsidRPr="00E22DB7" w:rsidP="00E22DB7">
      <w:pPr>
        <w:pStyle w:val="ListBullet2"/>
      </w:pPr>
      <w:r w:rsidRPr="00E22DB7">
        <w:t>complying with appropriate legislation, organisational processes and regulatory requirements.</w:t>
      </w:r>
    </w:p>
    <w:p w:rsidR="00000000" w:rsidRPr="00E22DB7" w:rsidP="00E22DB7">
      <w:pPr>
        <w:pStyle w:val="AllowPageBreak"/>
      </w:pPr>
    </w:p>
    <w:p w:rsidR="00000000" w:rsidRPr="00E22DB7" w:rsidP="00E22DB7">
      <w:pPr>
        <w:pStyle w:val="Heading1"/>
      </w:pPr>
      <w:bookmarkStart w:id="3" w:name="O_1133663"/>
      <w:bookmarkEnd w:id="3"/>
      <w:r w:rsidRPr="00E22DB7">
        <w:t>Knowledge Evidence</w:t>
      </w:r>
    </w:p>
    <w:p w:rsidR="00000000" w:rsidRPr="00E22DB7" w:rsidP="00C45862">
      <w:pPr>
        <w:pStyle w:val="BodyText"/>
      </w:pPr>
      <w:r w:rsidRPr="00E22DB7">
        <w:t>To be competent in this unit, a candidate must demonstrate knowledge of:</w:t>
      </w:r>
    </w:p>
    <w:p w:rsidR="00000000" w:rsidRPr="00E22DB7" w:rsidP="00E22DB7">
      <w:pPr>
        <w:pStyle w:val="ListBullet"/>
      </w:pPr>
      <w:r w:rsidRPr="00E22DB7">
        <w:t>job safety analysis (JSA) and safe work method sta</w:t>
      </w:r>
      <w:r w:rsidRPr="00E22DB7">
        <w:t>tements (SWMS)</w:t>
      </w:r>
    </w:p>
    <w:p w:rsidR="00000000" w:rsidRPr="00E22DB7" w:rsidP="00E22DB7">
      <w:pPr>
        <w:pStyle w:val="ListBullet"/>
      </w:pPr>
      <w:r w:rsidRPr="00E22DB7">
        <w:t>National Fire Protection Association (NFPA) and Factory Mutual performance-based codes of practice</w:t>
      </w:r>
    </w:p>
    <w:p w:rsidR="00000000" w:rsidRPr="00E22DB7" w:rsidP="00E22DB7">
      <w:pPr>
        <w:pStyle w:val="ListBullet"/>
      </w:pPr>
      <w:r w:rsidRPr="00E22DB7">
        <w:t>performance measures for fire system pumpsets</w:t>
      </w:r>
    </w:p>
    <w:p w:rsidR="00000000" w:rsidRPr="00E22DB7" w:rsidP="00E22DB7">
      <w:pPr>
        <w:pStyle w:val="ListBullet"/>
      </w:pPr>
      <w:r w:rsidRPr="00E22DB7">
        <w:t>process to install, test and commission fire system pumpsets</w:t>
      </w:r>
    </w:p>
    <w:p w:rsidR="00000000" w:rsidRPr="00E22DB7" w:rsidP="00E22DB7">
      <w:pPr>
        <w:pStyle w:val="ListBullet"/>
      </w:pPr>
      <w:r w:rsidRPr="00E22DB7">
        <w:t>processes for accessing information</w:t>
      </w:r>
      <w:r w:rsidRPr="00E22DB7">
        <w:t xml:space="preserve"> and for calculating material requirements</w:t>
      </w:r>
    </w:p>
    <w:p w:rsidR="00000000" w:rsidRPr="00E22DB7" w:rsidP="00E22DB7">
      <w:pPr>
        <w:pStyle w:val="ListBullet"/>
      </w:pPr>
      <w:r w:rsidRPr="00E22DB7">
        <w:t xml:space="preserve">types of fire system pumpsets including: </w:t>
      </w:r>
    </w:p>
    <w:p w:rsidR="00000000" w:rsidRPr="00E22DB7" w:rsidP="00E22DB7">
      <w:pPr>
        <w:pStyle w:val="ListBullet2"/>
      </w:pPr>
      <w:r w:rsidRPr="00E22DB7">
        <w:t>centrifugal</w:t>
      </w:r>
    </w:p>
    <w:p w:rsidR="00000000" w:rsidRPr="00E22DB7" w:rsidP="00E22DB7">
      <w:pPr>
        <w:pStyle w:val="ListBullet2"/>
      </w:pPr>
      <w:r w:rsidRPr="00E22DB7">
        <w:t>close coupled, long coupled with mechanical joints or belt driven by an electric or petrol and diesel motor</w:t>
      </w:r>
    </w:p>
    <w:p w:rsidR="00000000" w:rsidRPr="00E22DB7" w:rsidP="00E22DB7">
      <w:pPr>
        <w:pStyle w:val="ListBullet2"/>
      </w:pPr>
      <w:r w:rsidRPr="00E22DB7">
        <w:t>multi-stage turbine</w:t>
      </w:r>
    </w:p>
    <w:p w:rsidR="00000000" w:rsidRPr="00E22DB7" w:rsidP="00E22DB7">
      <w:pPr>
        <w:pStyle w:val="ListBullet2"/>
      </w:pPr>
      <w:r w:rsidRPr="00E22DB7">
        <w:t>positive displacement</w:t>
      </w:r>
    </w:p>
    <w:p w:rsidR="00000000" w:rsidRPr="00E22DB7" w:rsidP="00E22DB7">
      <w:pPr>
        <w:pStyle w:val="ListBullet2"/>
      </w:pPr>
      <w:r w:rsidRPr="00E22DB7">
        <w:t>submersible and electric and compression ignition driven pumps</w:t>
      </w:r>
    </w:p>
    <w:p w:rsidR="00000000" w:rsidRPr="00E22DB7" w:rsidP="00E22DB7">
      <w:pPr>
        <w:pStyle w:val="ListBullet"/>
      </w:pPr>
      <w:r w:rsidRPr="00E22DB7">
        <w:t>pump controls including:</w:t>
      </w:r>
    </w:p>
    <w:p w:rsidR="00000000" w:rsidRPr="00E22DB7" w:rsidP="00E22DB7">
      <w:pPr>
        <w:pStyle w:val="ListBullet2"/>
      </w:pPr>
      <w:r w:rsidRPr="00E22DB7">
        <w:t>automatic, including float, level, flow or pressure switches</w:t>
      </w:r>
    </w:p>
    <w:p w:rsidR="00000000" w:rsidRPr="00E22DB7" w:rsidP="00E22DB7">
      <w:pPr>
        <w:pStyle w:val="ListBullet2"/>
      </w:pPr>
      <w:r w:rsidRPr="00E22DB7">
        <w:t>manual</w:t>
      </w:r>
    </w:p>
    <w:p w:rsidR="00000000" w:rsidRPr="00E22DB7" w:rsidP="00E22DB7">
      <w:pPr>
        <w:pStyle w:val="ListBullet"/>
      </w:pPr>
      <w:r w:rsidRPr="00E22DB7">
        <w:t>properties of water including:</w:t>
      </w:r>
    </w:p>
    <w:p w:rsidR="00000000" w:rsidRPr="00E22DB7" w:rsidP="00E22DB7">
      <w:pPr>
        <w:pStyle w:val="ListBullet2"/>
      </w:pPr>
      <w:r w:rsidRPr="00E22DB7">
        <w:t>pressure</w:t>
      </w:r>
    </w:p>
    <w:p w:rsidR="00000000" w:rsidRPr="00E22DB7" w:rsidP="00E22DB7">
      <w:pPr>
        <w:pStyle w:val="ListBullet2"/>
      </w:pPr>
      <w:r w:rsidRPr="00E22DB7">
        <w:t xml:space="preserve">flow rates </w:t>
      </w:r>
    </w:p>
    <w:p w:rsidR="00000000" w:rsidRPr="00E22DB7" w:rsidP="00E22DB7">
      <w:pPr>
        <w:pStyle w:val="ListBullet2"/>
      </w:pPr>
      <w:r w:rsidRPr="00E22DB7">
        <w:t>atmospheric pressure</w:t>
      </w:r>
    </w:p>
    <w:p w:rsidR="00000000" w:rsidRPr="00E22DB7" w:rsidP="00E22DB7">
      <w:pPr>
        <w:pStyle w:val="ListBullet"/>
      </w:pPr>
      <w:r w:rsidRPr="00E22DB7">
        <w:t>test systems, equipmen</w:t>
      </w:r>
      <w:r w:rsidRPr="00E22DB7">
        <w:t xml:space="preserve">t and procedures </w:t>
      </w:r>
    </w:p>
    <w:p w:rsidR="00000000" w:rsidRPr="00E22DB7" w:rsidP="00E22DB7">
      <w:pPr>
        <w:pStyle w:val="ListBullet"/>
      </w:pPr>
      <w:r w:rsidRPr="00E22DB7">
        <w:t>SI system of measurements</w:t>
      </w:r>
    </w:p>
    <w:p w:rsidR="00000000" w:rsidRPr="00E22DB7" w:rsidP="00E22DB7">
      <w:pPr>
        <w:pStyle w:val="ListBullet"/>
      </w:pPr>
      <w:r w:rsidRPr="00E22DB7">
        <w:t>work health and safety practices relating to testing and commissioning fire system pumpsets including:</w:t>
      </w:r>
    </w:p>
    <w:p w:rsidR="00000000" w:rsidRPr="00E22DB7" w:rsidP="00E22DB7">
      <w:pPr>
        <w:pStyle w:val="ListBullet2"/>
      </w:pPr>
      <w:r w:rsidRPr="00E22DB7">
        <w:t>handling of materials</w:t>
      </w:r>
    </w:p>
    <w:p w:rsidR="00000000" w:rsidRPr="00E22DB7" w:rsidP="00E22DB7">
      <w:pPr>
        <w:pStyle w:val="ListBullet2"/>
      </w:pPr>
      <w:r w:rsidRPr="00E22DB7">
        <w:t>hazard control</w:t>
      </w:r>
    </w:p>
    <w:p w:rsidR="00000000" w:rsidRPr="00E22DB7" w:rsidP="00E22DB7">
      <w:pPr>
        <w:pStyle w:val="ListBullet2"/>
      </w:pPr>
      <w:r w:rsidRPr="00E22DB7">
        <w:t xml:space="preserve">personal protective clothing and equipment </w:t>
      </w:r>
    </w:p>
    <w:p w:rsidR="00000000" w:rsidRPr="00E22DB7" w:rsidP="00E22DB7">
      <w:pPr>
        <w:pStyle w:val="ListBullet2"/>
      </w:pPr>
      <w:r w:rsidRPr="00E22DB7">
        <w:t>working with electricity</w:t>
      </w:r>
    </w:p>
    <w:p w:rsidR="00000000" w:rsidRPr="00E22DB7" w:rsidP="00E22DB7">
      <w:pPr>
        <w:pStyle w:val="ListBullet2"/>
      </w:pPr>
      <w:r w:rsidRPr="00E22DB7">
        <w:t>hazardous materials and substances</w:t>
      </w:r>
    </w:p>
    <w:p w:rsidR="00000000" w:rsidRPr="00E22DB7" w:rsidP="00E22DB7">
      <w:pPr>
        <w:pStyle w:val="ListBullet2"/>
      </w:pPr>
      <w:r w:rsidRPr="00E22DB7">
        <w:t>use of first aid equipment</w:t>
      </w:r>
    </w:p>
    <w:p w:rsidR="00000000" w:rsidRPr="00E22DB7" w:rsidP="00E22DB7">
      <w:pPr>
        <w:pStyle w:val="ListBullet2"/>
      </w:pPr>
      <w:r w:rsidRPr="00E22DB7">
        <w:t>workplace environment and safety</w:t>
      </w:r>
    </w:p>
    <w:p w:rsidR="00000000" w:rsidRPr="00E22DB7" w:rsidP="00E22DB7">
      <w:pPr>
        <w:pStyle w:val="ListBullet"/>
      </w:pPr>
      <w:r w:rsidRPr="00E22DB7">
        <w:t>environmental requirements including:</w:t>
      </w:r>
    </w:p>
    <w:p w:rsidR="00000000" w:rsidRPr="00E22DB7" w:rsidP="00E22DB7">
      <w:pPr>
        <w:pStyle w:val="ListBullet2"/>
      </w:pPr>
      <w:r w:rsidRPr="00E22DB7">
        <w:t>water quality management</w:t>
      </w:r>
    </w:p>
    <w:p w:rsidR="00000000" w:rsidRPr="00E22DB7" w:rsidP="00E22DB7">
      <w:pPr>
        <w:pStyle w:val="ListBullet2"/>
      </w:pPr>
      <w:r w:rsidRPr="00E22DB7">
        <w:t>clean-up protection</w:t>
      </w:r>
    </w:p>
    <w:p w:rsidR="00000000" w:rsidRPr="00E22DB7" w:rsidP="00E22DB7">
      <w:pPr>
        <w:pStyle w:val="ListBullet2"/>
      </w:pPr>
      <w:r w:rsidRPr="00E22DB7">
        <w:t>stormwater protection</w:t>
      </w:r>
    </w:p>
    <w:p w:rsidR="00000000" w:rsidRPr="00E22DB7" w:rsidP="00E22DB7">
      <w:pPr>
        <w:pStyle w:val="ListBullet2"/>
      </w:pPr>
      <w:r w:rsidRPr="00E22DB7">
        <w:t>waste management</w:t>
      </w:r>
    </w:p>
    <w:p w:rsidR="00000000" w:rsidRPr="00E22DB7" w:rsidP="00E22DB7">
      <w:pPr>
        <w:pStyle w:val="ListBullet"/>
      </w:pPr>
      <w:r w:rsidRPr="00E22DB7">
        <w:t>sustainability principles and concep</w:t>
      </w:r>
      <w:r w:rsidRPr="00E22DB7">
        <w:t>t including:</w:t>
      </w:r>
    </w:p>
    <w:p w:rsidR="00000000" w:rsidRPr="00E22DB7" w:rsidP="00E22DB7">
      <w:pPr>
        <w:pStyle w:val="ListBullet2"/>
      </w:pPr>
      <w:r w:rsidRPr="00E22DB7">
        <w:t>efficient energy use</w:t>
      </w:r>
    </w:p>
    <w:p w:rsidR="00000000" w:rsidRPr="00E22DB7" w:rsidP="00E22DB7">
      <w:pPr>
        <w:pStyle w:val="ListBullet2"/>
      </w:pPr>
      <w:r w:rsidRPr="00E22DB7">
        <w:t>disposing of waste material to ensure minimal environmental impact</w:t>
      </w:r>
    </w:p>
    <w:p w:rsidR="00000000" w:rsidRPr="00E22DB7" w:rsidP="00E22DB7">
      <w:pPr>
        <w:pStyle w:val="ListBullet2"/>
      </w:pPr>
      <w:r w:rsidRPr="00E22DB7">
        <w:t>selecting appropriate components to ensure minimal environmental impact</w:t>
      </w:r>
    </w:p>
    <w:p w:rsidR="00000000" w:rsidRPr="00E22DB7" w:rsidP="00E22DB7">
      <w:pPr>
        <w:pStyle w:val="ListBullet"/>
      </w:pPr>
      <w:r w:rsidRPr="00E22DB7">
        <w:t xml:space="preserve">quality assurance requirements including: </w:t>
      </w:r>
    </w:p>
    <w:p w:rsidR="00000000" w:rsidRPr="00E22DB7" w:rsidP="00E22DB7">
      <w:pPr>
        <w:pStyle w:val="ListBullet2"/>
      </w:pPr>
      <w:r w:rsidRPr="00E22DB7">
        <w:t>Environment Protection Authority (EPA)</w:t>
      </w:r>
    </w:p>
    <w:p w:rsidR="00000000" w:rsidRPr="00E22DB7" w:rsidP="00E22DB7">
      <w:pPr>
        <w:pStyle w:val="ListBullet2"/>
      </w:pPr>
      <w:r w:rsidRPr="00E22DB7">
        <w:t>internal company quality assurance policy and risk management strategy and workplace operations and procedures</w:t>
      </w:r>
    </w:p>
    <w:p w:rsidR="00000000" w:rsidRPr="00E22DB7" w:rsidP="00E22DB7">
      <w:pPr>
        <w:pStyle w:val="ListBullet2"/>
      </w:pPr>
      <w:r w:rsidRPr="00E22DB7">
        <w:t>International Standards Organisation (ISO)</w:t>
      </w:r>
    </w:p>
    <w:p w:rsidR="00000000" w:rsidRPr="00E22DB7" w:rsidP="00E22DB7">
      <w:pPr>
        <w:pStyle w:val="ListBullet"/>
      </w:pPr>
      <w:r w:rsidRPr="00E22DB7">
        <w:t>tools and equipment including:</w:t>
      </w:r>
      <w:r w:rsidRPr="00E22DB7">
        <w:tab/>
      </w:r>
    </w:p>
    <w:p w:rsidR="00000000" w:rsidRPr="00E22DB7" w:rsidP="00E22DB7">
      <w:pPr>
        <w:pStyle w:val="ListBullet2"/>
      </w:pPr>
      <w:r w:rsidRPr="00E22DB7">
        <w:t>hand and power tools</w:t>
      </w:r>
    </w:p>
    <w:p w:rsidR="00000000" w:rsidRPr="00E22DB7" w:rsidP="00E22DB7">
      <w:pPr>
        <w:pStyle w:val="ListBullet2"/>
      </w:pPr>
      <w:r w:rsidRPr="00E22DB7">
        <w:t>test equ</w:t>
      </w:r>
      <w:r w:rsidRPr="00E22DB7">
        <w:t>ipment</w:t>
      </w:r>
    </w:p>
    <w:p w:rsidR="00000000" w:rsidRPr="00E22DB7" w:rsidP="00E22DB7">
      <w:pPr>
        <w:pStyle w:val="ListBullet"/>
      </w:pPr>
      <w:r w:rsidRPr="00E22DB7">
        <w:t>planning and site information including:</w:t>
      </w:r>
    </w:p>
    <w:p w:rsidR="00000000" w:rsidRPr="00E22DB7" w:rsidP="00E22DB7">
      <w:pPr>
        <w:pStyle w:val="ListBullet2"/>
      </w:pPr>
      <w:r w:rsidRPr="00E22DB7">
        <w:t>Australian building and plumbing codes specifically performance requirements for fire system pumpsets</w:t>
      </w:r>
    </w:p>
    <w:p w:rsidR="00000000" w:rsidRPr="00E22DB7" w:rsidP="00E22DB7">
      <w:pPr>
        <w:pStyle w:val="ListBullet2"/>
      </w:pPr>
      <w:r w:rsidRPr="00E22DB7">
        <w:t>standards applicable to installing and commissioning fire system pumpsets including AS2941 Fixed fire pr</w:t>
      </w:r>
      <w:r w:rsidRPr="00E22DB7">
        <w:t>otection installations - Pumpset systems and AS2118 .1 Automatic fire sprinkler systems</w:t>
      </w:r>
    </w:p>
    <w:p w:rsidR="00000000" w:rsidRPr="00E22DB7" w:rsidP="00E22DB7">
      <w:pPr>
        <w:pStyle w:val="ListBullet2"/>
      </w:pPr>
      <w:r w:rsidRPr="00E22DB7">
        <w:t>charts, hand drawings, plans and sketches</w:t>
      </w:r>
    </w:p>
    <w:p w:rsidR="00000000" w:rsidRPr="00E22DB7" w:rsidP="00E22DB7">
      <w:pPr>
        <w:pStyle w:val="ListBullet2"/>
      </w:pPr>
      <w:r w:rsidRPr="00E22DB7">
        <w:t>instructions issued by authorised organisational or external personnel</w:t>
      </w:r>
    </w:p>
    <w:p w:rsidR="00000000" w:rsidRPr="00E22DB7" w:rsidP="00E22DB7">
      <w:pPr>
        <w:pStyle w:val="ListBullet2"/>
      </w:pPr>
      <w:r w:rsidRPr="00E22DB7">
        <w:t>manufacturer specifications and instructions</w:t>
      </w:r>
    </w:p>
    <w:p w:rsidR="00000000" w:rsidRPr="00E22DB7" w:rsidP="00E22DB7">
      <w:pPr>
        <w:pStyle w:val="ListBullet2"/>
      </w:pPr>
      <w:r w:rsidRPr="00E22DB7">
        <w:t>safety data sheets (SDS)</w:t>
      </w:r>
    </w:p>
    <w:p w:rsidR="00000000" w:rsidRPr="00E22DB7" w:rsidP="00E22DB7">
      <w:pPr>
        <w:pStyle w:val="ListBullet2"/>
      </w:pPr>
      <w:r w:rsidRPr="00E22DB7">
        <w:t>organisation work specifications and requirements</w:t>
      </w:r>
    </w:p>
    <w:p w:rsidR="00000000" w:rsidRPr="00E22DB7" w:rsidP="00E22DB7">
      <w:pPr>
        <w:pStyle w:val="ListBullet2"/>
      </w:pPr>
      <w:r w:rsidRPr="00E22DB7">
        <w:t>WHS and environmental requirements</w:t>
      </w:r>
    </w:p>
    <w:p w:rsidR="00000000" w:rsidRPr="00E22DB7" w:rsidP="00E22DB7">
      <w:pPr>
        <w:pStyle w:val="ListBullet2"/>
      </w:pPr>
      <w:r w:rsidRPr="00E22DB7">
        <w:t>plumbing regulations</w:t>
      </w:r>
    </w:p>
    <w:p w:rsidR="00000000" w:rsidRPr="00E22DB7" w:rsidP="00E22DB7">
      <w:pPr>
        <w:pStyle w:val="ListBullet2"/>
      </w:pPr>
      <w:r w:rsidRPr="00E22DB7">
        <w:t>signage</w:t>
      </w:r>
    </w:p>
    <w:p w:rsidR="00000000" w:rsidRPr="00E22DB7" w:rsidP="00E22DB7">
      <w:pPr>
        <w:pStyle w:val="ListBullet2"/>
      </w:pPr>
      <w:r w:rsidRPr="00E22DB7">
        <w:t>work schedules, plans and specifications.</w:t>
      </w:r>
    </w:p>
    <w:p w:rsidR="00000000" w:rsidRPr="00E22DB7" w:rsidP="00E22DB7">
      <w:pPr>
        <w:pStyle w:val="AllowPageBreak"/>
      </w:pPr>
    </w:p>
    <w:p w:rsidR="00000000" w:rsidRPr="00E22DB7" w:rsidP="00E22DB7">
      <w:pPr>
        <w:pStyle w:val="Heading1"/>
      </w:pPr>
      <w:bookmarkStart w:id="4" w:name="O_1133662"/>
      <w:bookmarkEnd w:id="4"/>
      <w:r w:rsidRPr="00E22DB7">
        <w:t>Assessment Conditions</w:t>
      </w:r>
    </w:p>
    <w:p w:rsidR="00000000" w:rsidRPr="00E22DB7" w:rsidP="00C45862">
      <w:pPr>
        <w:pStyle w:val="BodyText"/>
      </w:pPr>
      <w:r w:rsidRPr="00E22DB7">
        <w:t>Assessors must satisfy the require</w:t>
      </w:r>
      <w:r w:rsidRPr="00E22DB7">
        <w:t xml:space="preserve">ments for assessors listed in the Standards for Registered Training Organisations. </w:t>
      </w:r>
    </w:p>
    <w:p w:rsidR="00000000" w:rsidRPr="00E22DB7" w:rsidP="00C45862">
      <w:pPr>
        <w:pStyle w:val="BodyText"/>
      </w:pPr>
      <w:r w:rsidRPr="00E22DB7">
        <w:t>This unit must be assessed in the workplace or a close simulation using realistic workplace conditions, materials, activities, responsibilities, procedures, safety requirem</w:t>
      </w:r>
      <w:r w:rsidRPr="00E22DB7">
        <w:t>ents and environmental considerations.</w:t>
      </w:r>
    </w:p>
    <w:p w:rsidR="00000000" w:rsidRPr="00E22DB7" w:rsidP="00E22DB7">
      <w:pPr>
        <w:pStyle w:val="Heading1"/>
      </w:pPr>
      <w:bookmarkStart w:id="5" w:name="O_1133660"/>
      <w:bookmarkEnd w:id="5"/>
      <w:r w:rsidRPr="00E22DB7">
        <w:t>Links</w:t>
      </w:r>
    </w:p>
    <w:p w:rsidR="00000000" w:rsidRPr="00E22DB7" w:rsidP="00C45862">
      <w:pPr>
        <w:pStyle w:val="BodyText"/>
      </w:pPr>
      <w:r w:rsidRPr="00E22D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42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22DB7" w:rsidP="00E22DB7"/>
    <w:sectPr w:rsidSect="00E22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DB7" w:rsidRPr="00C45862" w:rsidP="00C45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62" w:rsidP="00E22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862" w:rsidP="00E22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45862" w:rsidP="00E22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DB7" w:rsidRPr="00C45862" w:rsidP="00C45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62" w:rsidRPr="002D2AF8" w:rsidP="00E22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CPCPFS4023 Commission fire system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45862" w:rsidP="00E22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9A6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61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2A2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DB7"/>
  </w:style>
  <w:style w:type="character" w:customStyle="1" w:styleId="Heading1Char">
    <w:name w:val="Heading 1 Char"/>
    <w:basedOn w:val="DefaultParagraphFont"/>
    <w:link w:val="Heading1"/>
    <w:rsid w:val="00E22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D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DB7"/>
    <w:rPr>
      <w:b/>
      <w:spacing w:val="0"/>
    </w:rPr>
  </w:style>
  <w:style w:type="paragraph" w:customStyle="1" w:styleId="SuperTitle">
    <w:name w:val="SuperTitle"/>
    <w:basedOn w:val="Title"/>
    <w:rsid w:val="00E22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DB7"/>
    <w:rPr>
      <w:i/>
    </w:rPr>
  </w:style>
  <w:style w:type="paragraph" w:styleId="Caption">
    <w:name w:val="caption"/>
    <w:basedOn w:val="BodyText"/>
    <w:next w:val="Normal"/>
    <w:qFormat/>
    <w:rsid w:val="00E22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DB7"/>
  </w:style>
  <w:style w:type="paragraph" w:styleId="TableofFigures">
    <w:name w:val="table of figures"/>
    <w:basedOn w:val="Normal"/>
    <w:next w:val="Normal"/>
    <w:semiHidden/>
    <w:rsid w:val="00E22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DB7"/>
    <w:rPr>
      <w:rFonts w:ascii="Wingdings" w:hAnsi="Wingdings"/>
    </w:rPr>
  </w:style>
  <w:style w:type="paragraph" w:customStyle="1" w:styleId="TableHeading">
    <w:name w:val="Table Heading"/>
    <w:basedOn w:val="HeadingBase"/>
    <w:rsid w:val="00E22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DB7"/>
    <w:rPr>
      <w:color w:val="0033CC"/>
      <w:u w:val="none"/>
    </w:rPr>
  </w:style>
  <w:style w:type="paragraph" w:customStyle="1" w:styleId="BodyTextRight">
    <w:name w:val="Body Text Right"/>
    <w:basedOn w:val="BodyText"/>
    <w:rsid w:val="00E22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DB7"/>
    <w:rPr>
      <w:sz w:val="32"/>
    </w:rPr>
  </w:style>
  <w:style w:type="paragraph" w:customStyle="1" w:styleId="HeadingProcedure">
    <w:name w:val="Heading Procedure"/>
    <w:basedOn w:val="HeadingBase"/>
    <w:next w:val="Normal"/>
    <w:rsid w:val="00E22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DB7"/>
    <w:pPr>
      <w:spacing w:before="60" w:after="60"/>
    </w:pPr>
  </w:style>
  <w:style w:type="paragraph" w:styleId="ListContinue">
    <w:name w:val="List Continue"/>
    <w:basedOn w:val="List"/>
    <w:rsid w:val="00E22DB7"/>
    <w:pPr>
      <w:ind w:firstLine="0"/>
    </w:pPr>
  </w:style>
  <w:style w:type="paragraph" w:customStyle="1" w:styleId="ListNote">
    <w:name w:val="List Note"/>
    <w:basedOn w:val="List"/>
    <w:rsid w:val="00E22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DB7"/>
    <w:rPr>
      <w:rFonts w:ascii="Courier New" w:hAnsi="Courier New"/>
    </w:rPr>
  </w:style>
  <w:style w:type="paragraph" w:customStyle="1" w:styleId="NoteBullet">
    <w:name w:val="Note Bullet"/>
    <w:basedOn w:val="Note"/>
    <w:rsid w:val="00E22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DB7"/>
    <w:rPr>
      <w:b/>
      <w:smallCaps/>
    </w:rPr>
  </w:style>
  <w:style w:type="paragraph" w:customStyle="1" w:styleId="TableListNumber">
    <w:name w:val="Table List Number"/>
    <w:basedOn w:val="ListNumber"/>
    <w:rsid w:val="00E22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DB7"/>
    <w:pPr>
      <w:numPr>
        <w:numId w:val="9"/>
      </w:numPr>
    </w:pPr>
  </w:style>
  <w:style w:type="paragraph" w:customStyle="1" w:styleId="ListAlpha2">
    <w:name w:val="List Alpha 2"/>
    <w:basedOn w:val="List2"/>
    <w:rsid w:val="00E22DB7"/>
    <w:pPr>
      <w:numPr>
        <w:numId w:val="8"/>
      </w:numPr>
    </w:pPr>
  </w:style>
  <w:style w:type="paragraph" w:styleId="List2">
    <w:name w:val="List 2"/>
    <w:basedOn w:val="BodyText"/>
    <w:rsid w:val="00E22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DB7"/>
    <w:pPr>
      <w:numPr>
        <w:numId w:val="4"/>
      </w:numPr>
    </w:pPr>
  </w:style>
  <w:style w:type="paragraph" w:styleId="ListContinue2">
    <w:name w:val="List Continue 2"/>
    <w:basedOn w:val="List2"/>
    <w:rsid w:val="00E22DB7"/>
    <w:pPr>
      <w:ind w:firstLine="0"/>
    </w:pPr>
  </w:style>
  <w:style w:type="paragraph" w:styleId="ListContinue3">
    <w:name w:val="List Continue 3"/>
    <w:basedOn w:val="List3"/>
    <w:rsid w:val="00E22DB7"/>
    <w:pPr>
      <w:ind w:left="1021" w:firstLine="0"/>
    </w:pPr>
  </w:style>
  <w:style w:type="paragraph" w:styleId="ListContinue4">
    <w:name w:val="List Continue 4"/>
    <w:basedOn w:val="List4"/>
    <w:rsid w:val="00E22DB7"/>
    <w:pPr>
      <w:ind w:firstLine="0"/>
    </w:pPr>
  </w:style>
  <w:style w:type="paragraph" w:styleId="ListContinue5">
    <w:name w:val="List Continue 5"/>
    <w:basedOn w:val="List5"/>
    <w:rsid w:val="00E22DB7"/>
    <w:pPr>
      <w:ind w:firstLine="0"/>
    </w:pPr>
  </w:style>
  <w:style w:type="paragraph" w:styleId="ListNumber3">
    <w:name w:val="List Number 3"/>
    <w:basedOn w:val="List3"/>
    <w:rsid w:val="00E22DB7"/>
    <w:pPr>
      <w:numPr>
        <w:numId w:val="5"/>
      </w:numPr>
    </w:pPr>
  </w:style>
  <w:style w:type="paragraph" w:styleId="ListNumber4">
    <w:name w:val="List Number 4"/>
    <w:basedOn w:val="List4"/>
    <w:rsid w:val="00E22DB7"/>
    <w:pPr>
      <w:numPr>
        <w:numId w:val="6"/>
      </w:numPr>
    </w:pPr>
  </w:style>
  <w:style w:type="paragraph" w:styleId="ListNumber5">
    <w:name w:val="List Number 5"/>
    <w:basedOn w:val="List5"/>
    <w:rsid w:val="00E22DB7"/>
    <w:pPr>
      <w:numPr>
        <w:numId w:val="7"/>
      </w:numPr>
    </w:pPr>
  </w:style>
  <w:style w:type="paragraph" w:styleId="BlockText">
    <w:name w:val="Block Text"/>
    <w:basedOn w:val="Normal"/>
    <w:rsid w:val="00E22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DB7"/>
    <w:rPr>
      <w:sz w:val="16"/>
      <w:vertAlign w:val="superscript"/>
    </w:rPr>
  </w:style>
  <w:style w:type="character" w:customStyle="1" w:styleId="Symbols">
    <w:name w:val="Symbols"/>
    <w:basedOn w:val="DefaultParagraphFont"/>
    <w:rsid w:val="00E22DB7"/>
    <w:rPr>
      <w:rFonts w:ascii="Symbol" w:hAnsi="Symbol"/>
    </w:rPr>
  </w:style>
  <w:style w:type="character" w:customStyle="1" w:styleId="MenuOptions">
    <w:name w:val="Menu Options"/>
    <w:basedOn w:val="DefaultParagraphFont"/>
    <w:rsid w:val="00E22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DB7"/>
    <w:rPr>
      <w:b/>
    </w:rPr>
  </w:style>
  <w:style w:type="character" w:customStyle="1" w:styleId="Underlined">
    <w:name w:val="Underlined"/>
    <w:basedOn w:val="DefaultParagraphFont"/>
    <w:rsid w:val="00E22DB7"/>
    <w:rPr>
      <w:u w:val="single"/>
    </w:rPr>
  </w:style>
  <w:style w:type="paragraph" w:customStyle="1" w:styleId="TableBodyTextRight">
    <w:name w:val="Table Body Text Right"/>
    <w:basedOn w:val="TableBodyText"/>
    <w:rsid w:val="00E22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DB7"/>
    <w:rPr>
      <w:sz w:val="18"/>
    </w:rPr>
  </w:style>
  <w:style w:type="paragraph" w:customStyle="1" w:styleId="BodySmallRight">
    <w:name w:val="Body Small Right"/>
    <w:basedOn w:val="BodyTextRight"/>
    <w:rsid w:val="00E22DB7"/>
    <w:rPr>
      <w:sz w:val="18"/>
      <w:szCs w:val="18"/>
    </w:rPr>
  </w:style>
  <w:style w:type="paragraph" w:customStyle="1" w:styleId="MarginEdition">
    <w:name w:val="Margin Edition"/>
    <w:basedOn w:val="MarginNote"/>
    <w:rsid w:val="00E22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DB7"/>
    <w:rPr>
      <w:sz w:val="2"/>
      <w:szCs w:val="2"/>
    </w:rPr>
  </w:style>
  <w:style w:type="character" w:customStyle="1" w:styleId="Small">
    <w:name w:val="Small"/>
    <w:basedOn w:val="DefaultParagraphFont"/>
    <w:rsid w:val="00E22DB7"/>
    <w:rPr>
      <w:sz w:val="16"/>
    </w:rPr>
  </w:style>
  <w:style w:type="paragraph" w:customStyle="1" w:styleId="WideTable">
    <w:name w:val="Wide Table"/>
    <w:basedOn w:val="Normal"/>
    <w:rsid w:val="00E22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DB7"/>
  </w:style>
  <w:style w:type="paragraph" w:styleId="Quote">
    <w:name w:val="Quote"/>
    <w:basedOn w:val="Heading1"/>
    <w:link w:val="QuoteChar"/>
    <w:qFormat/>
    <w:rsid w:val="00E22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DB7"/>
    <w:pPr>
      <w:pageBreakBefore/>
    </w:pPr>
  </w:style>
  <w:style w:type="paragraph" w:customStyle="1" w:styleId="Border">
    <w:name w:val="Border"/>
    <w:basedOn w:val="Normal"/>
    <w:qFormat/>
    <w:rsid w:val="00E22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DB7"/>
    <w:rPr>
      <w:u w:val="single"/>
    </w:rPr>
  </w:style>
  <w:style w:type="character" w:customStyle="1" w:styleId="BoldandItalics">
    <w:name w:val="Bold and Italics"/>
    <w:qFormat/>
    <w:rsid w:val="00E22DB7"/>
    <w:rPr>
      <w:b/>
      <w:i/>
      <w:u w:val="none"/>
    </w:rPr>
  </w:style>
  <w:style w:type="paragraph" w:styleId="BalloonText">
    <w:name w:val="Balloon Text"/>
    <w:basedOn w:val="Normal"/>
    <w:link w:val="BalloonTextChar"/>
    <w:rsid w:val="00E22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DB7"/>
    <w:pPr>
      <w:spacing w:before="0" w:after="0"/>
    </w:pPr>
  </w:style>
  <w:style w:type="paragraph" w:customStyle="1" w:styleId="BodyTextBold">
    <w:name w:val="Body Text Bold"/>
    <w:basedOn w:val="BodyText"/>
    <w:qFormat/>
    <w:rsid w:val="00E22DB7"/>
    <w:rPr>
      <w:b/>
    </w:rPr>
  </w:style>
  <w:style w:type="character" w:styleId="Hyperlink">
    <w:name w:val="Hyperlink"/>
    <w:basedOn w:val="DefaultParagraphFont"/>
    <w:uiPriority w:val="99"/>
    <w:unhideWhenUsed/>
    <w:rsid w:val="00C45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3559</Characters>
  <Application>Microsoft Office Word</Application>
  <DocSecurity>0</DocSecurity>
  <Lines>101</Lines>
  <Paragraphs>88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CPCPFS4023 Commission fire system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