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141A" w:rsidP="008414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CPCPFS4022 Commission and maintain special hazard fire suppression systems</w:t>
      </w:r>
      <w:r>
        <w:fldChar w:fldCharType="end"/>
      </w:r>
    </w:p>
    <w:p w:rsidR="0084141A" w:rsidP="0084141A">
      <w:pPr>
        <w:pStyle w:val="Version"/>
        <w:sectPr w:rsidSect="00936C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36CE0" w:rsidP="00936CE0">
      <w:pPr>
        <w:pStyle w:val="SuperHeading"/>
      </w:pPr>
      <w:r w:rsidRPr="00936CE0">
        <w:t>Assessment Requirements for CPCPFS4022 Commission and maintain special hazard fire suppression systems</w:t>
      </w:r>
    </w:p>
    <w:p w:rsidR="00000000" w:rsidRPr="00936CE0" w:rsidP="00936CE0">
      <w:pPr>
        <w:pStyle w:val="Heading1"/>
      </w:pPr>
      <w:bookmarkStart w:id="1" w:name="O_1159566"/>
      <w:bookmarkEnd w:id="1"/>
      <w:r w:rsidRPr="00936C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36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CE0">
            <w:pPr>
              <w:pStyle w:val="BodyText"/>
              <w:rPr>
                <w:lang w:val="en-NZ"/>
              </w:rPr>
            </w:pPr>
            <w:r w:rsidRPr="00936CE0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CE0" w:rsidP="00936CE0">
            <w:pPr>
              <w:pStyle w:val="BodyText"/>
            </w:pPr>
            <w:r w:rsidRPr="00936CE0">
              <w:t>This version first released with CPC Construction, Plumbing and Services Training Package Release 5.1.</w:t>
            </w:r>
          </w:p>
          <w:p w:rsidR="00000000" w:rsidP="00936CE0">
            <w:pPr>
              <w:pStyle w:val="BodyText"/>
              <w:rPr>
                <w:lang w:val="en-NZ"/>
              </w:rPr>
            </w:pPr>
            <w:r w:rsidRPr="00936CE0">
              <w:t>Changes to Foundation Skills.  Typographical error corrected in Elements and Performance Criteria 4.2.</w:t>
            </w:r>
          </w:p>
        </w:tc>
      </w:tr>
      <w:tr w:rsidTr="00936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CE0">
            <w:pPr>
              <w:pStyle w:val="BodyText"/>
              <w:rPr>
                <w:lang w:val="en-NZ"/>
              </w:rPr>
            </w:pPr>
            <w:r w:rsidRPr="00936CE0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CE0" w:rsidP="00936CE0">
            <w:pPr>
              <w:pStyle w:val="BodyText"/>
            </w:pPr>
            <w:r w:rsidRPr="00936CE0">
              <w:t>This version first released with CPC Construction, Plumbing and Services Training Package Release 5.0.</w:t>
            </w:r>
          </w:p>
          <w:p w:rsidR="00000000" w:rsidRPr="00936CE0" w:rsidP="00936CE0">
            <w:pPr>
              <w:pStyle w:val="BodyText"/>
            </w:pPr>
            <w:r w:rsidRPr="00936CE0">
              <w:t>Supersedes and is equivalent to CPCPFS4</w:t>
            </w:r>
            <w:r w:rsidRPr="00936CE0">
              <w:t>022A Commission and maintain special hazard fire suppression systems.  Updated to meet the Standards for Training Packages 2012.</w:t>
            </w:r>
          </w:p>
        </w:tc>
      </w:tr>
    </w:tbl>
    <w:p w:rsidR="00000000" w:rsidRPr="00936CE0" w:rsidP="00936CE0">
      <w:pPr>
        <w:pStyle w:val="BodyText"/>
      </w:pPr>
    </w:p>
    <w:p w:rsidR="00000000" w:rsidRPr="00936CE0" w:rsidP="00936CE0">
      <w:pPr>
        <w:pStyle w:val="AllowPageBreak"/>
      </w:pPr>
    </w:p>
    <w:p w:rsidR="00000000" w:rsidRPr="00936CE0" w:rsidP="00936CE0">
      <w:pPr>
        <w:pStyle w:val="Heading1"/>
      </w:pPr>
      <w:bookmarkStart w:id="2" w:name="O_1159565"/>
      <w:bookmarkEnd w:id="2"/>
      <w:r w:rsidRPr="00936CE0">
        <w:t>Performance Evidence</w:t>
      </w:r>
    </w:p>
    <w:p w:rsidR="00000000" w:rsidRPr="00936CE0" w:rsidP="0084141A">
      <w:pPr>
        <w:pStyle w:val="BodyText"/>
      </w:pPr>
      <w:r w:rsidRPr="00936CE0">
        <w:t>To demonstrate competency, a candidate must meet the performance criteria of this uni</w:t>
      </w:r>
      <w:r w:rsidRPr="00936CE0">
        <w:t xml:space="preserve">t by: </w:t>
      </w:r>
    </w:p>
    <w:p w:rsidR="00000000" w:rsidRPr="00936CE0" w:rsidP="00936CE0">
      <w:pPr>
        <w:pStyle w:val="ListBullet"/>
      </w:pPr>
      <w:r w:rsidRPr="00936CE0">
        <w:t>locating, interpreting and applying relevant information, standards and specifications to testing and commissioning special hazard fire suppression systems</w:t>
      </w:r>
    </w:p>
    <w:p w:rsidR="00000000" w:rsidRPr="00936CE0" w:rsidP="00936CE0">
      <w:pPr>
        <w:pStyle w:val="ListBullet"/>
      </w:pPr>
      <w:r w:rsidRPr="00936CE0">
        <w:t>applying safety requirements throughout the work sequence, including electrical safety requirements and the use of personal protective clothing and equipment</w:t>
      </w:r>
    </w:p>
    <w:p w:rsidR="00000000" w:rsidRPr="00936CE0" w:rsidP="00936CE0">
      <w:pPr>
        <w:pStyle w:val="ListBullet"/>
      </w:pPr>
      <w:r w:rsidRPr="00936CE0">
        <w:t>testing and commissioning one special hazard fire suppression system (not prescribed ODS or SGG ex</w:t>
      </w:r>
      <w:r w:rsidRPr="00936CE0">
        <w:t>tinguishing agent), being a gaseous, chemical or fluid-based system; and inspect, test and maintain one prescribed ODS or SGG system, ensuring:</w:t>
      </w:r>
    </w:p>
    <w:p w:rsidR="00000000" w:rsidRPr="00936CE0" w:rsidP="00936CE0">
      <w:pPr>
        <w:pStyle w:val="ListBullet2"/>
      </w:pPr>
      <w:r w:rsidRPr="00936CE0">
        <w:t>application of sustainability principles and concepts</w:t>
      </w:r>
    </w:p>
    <w:p w:rsidR="00000000" w:rsidRPr="00936CE0" w:rsidP="00936CE0">
      <w:pPr>
        <w:pStyle w:val="ListBullet2"/>
      </w:pPr>
      <w:r w:rsidRPr="00936CE0">
        <w:t xml:space="preserve">correct identification of location, design specification </w:t>
      </w:r>
      <w:r w:rsidRPr="00936CE0">
        <w:t>and details of proposed service</w:t>
      </w:r>
    </w:p>
    <w:p w:rsidR="00000000" w:rsidRPr="00936CE0" w:rsidP="00936CE0">
      <w:pPr>
        <w:pStyle w:val="ListBullet2"/>
      </w:pPr>
      <w:r w:rsidRPr="00936CE0">
        <w:t>correct selection and use of appropriate processes, tools and equipment</w:t>
      </w:r>
    </w:p>
    <w:p w:rsidR="00000000" w:rsidRPr="00936CE0" w:rsidP="00936CE0">
      <w:pPr>
        <w:pStyle w:val="ListBullet2"/>
      </w:pPr>
      <w:r w:rsidRPr="00936CE0">
        <w:t>completion of all work to specification</w:t>
      </w:r>
    </w:p>
    <w:p w:rsidR="00000000" w:rsidRPr="00936CE0" w:rsidP="00936CE0">
      <w:pPr>
        <w:pStyle w:val="ListBullet2"/>
      </w:pPr>
      <w:r w:rsidRPr="00936CE0">
        <w:t>compliance with regulations, standards and organisational quality procedures and processes</w:t>
      </w:r>
    </w:p>
    <w:p w:rsidR="00000000" w:rsidRPr="00936CE0" w:rsidP="00936CE0">
      <w:pPr>
        <w:pStyle w:val="ListBullet2"/>
      </w:pPr>
      <w:r w:rsidRPr="00936CE0">
        <w:t>communicating and wor</w:t>
      </w:r>
      <w:r w:rsidRPr="00936CE0">
        <w:t>king effectively and safely with others.</w:t>
      </w:r>
    </w:p>
    <w:p w:rsidR="00000000" w:rsidRPr="00936CE0" w:rsidP="00936CE0">
      <w:pPr>
        <w:pStyle w:val="AllowPageBreak"/>
      </w:pPr>
    </w:p>
    <w:p w:rsidR="00000000" w:rsidRPr="00936CE0" w:rsidP="00936CE0">
      <w:pPr>
        <w:pStyle w:val="Heading1"/>
      </w:pPr>
      <w:bookmarkStart w:id="3" w:name="O_1159564"/>
      <w:bookmarkEnd w:id="3"/>
      <w:r w:rsidRPr="00936CE0">
        <w:t>Knowledge Evidence</w:t>
      </w:r>
    </w:p>
    <w:p w:rsidR="00000000" w:rsidRPr="00936CE0" w:rsidP="0084141A">
      <w:pPr>
        <w:pStyle w:val="BodyText"/>
      </w:pPr>
      <w:r w:rsidRPr="00936CE0">
        <w:t>To be competent in this unit, a candidate must demonstrate knowledge of:</w:t>
      </w:r>
    </w:p>
    <w:p w:rsidR="00000000" w:rsidRPr="00936CE0" w:rsidP="00936CE0">
      <w:pPr>
        <w:pStyle w:val="ListBullet"/>
      </w:pPr>
      <w:r w:rsidRPr="00936CE0">
        <w:t>work health and safety are to be according to commonwealth, state and territory legislation and regulat</w:t>
      </w:r>
      <w:r w:rsidRPr="00936CE0">
        <w:t>ions:</w:t>
      </w:r>
    </w:p>
    <w:p w:rsidR="00000000" w:rsidRPr="00936CE0" w:rsidP="00936CE0">
      <w:pPr>
        <w:pStyle w:val="ListBullet2"/>
      </w:pPr>
      <w:r w:rsidRPr="00936CE0">
        <w:t>handling of materials</w:t>
      </w:r>
    </w:p>
    <w:p w:rsidR="00000000" w:rsidRPr="00936CE0" w:rsidP="00936CE0">
      <w:pPr>
        <w:pStyle w:val="ListBullet2"/>
      </w:pPr>
      <w:r w:rsidRPr="00936CE0">
        <w:t>hazard control</w:t>
      </w:r>
    </w:p>
    <w:p w:rsidR="00000000" w:rsidRPr="00936CE0" w:rsidP="00936CE0">
      <w:pPr>
        <w:pStyle w:val="ListBullet2"/>
      </w:pPr>
      <w:r w:rsidRPr="00936CE0">
        <w:t>personal protective clothing and equipment prescribed under legislation, regulations and workplace policies and practices</w:t>
      </w:r>
    </w:p>
    <w:p w:rsidR="00000000" w:rsidRPr="00936CE0" w:rsidP="00936CE0">
      <w:pPr>
        <w:pStyle w:val="ListBullet2"/>
      </w:pPr>
      <w:r w:rsidRPr="00936CE0">
        <w:t>safe operating procedures, including recognising and preventing hazards associated with:</w:t>
      </w:r>
    </w:p>
    <w:p w:rsidR="00000000" w:rsidRPr="00936CE0" w:rsidP="00936CE0">
      <w:pPr>
        <w:pStyle w:val="ListBullet3"/>
      </w:pPr>
      <w:r w:rsidRPr="00936CE0">
        <w:t>electricity</w:t>
      </w:r>
    </w:p>
    <w:p w:rsidR="00000000" w:rsidRPr="00936CE0" w:rsidP="00936CE0">
      <w:pPr>
        <w:pStyle w:val="ListBullet3"/>
      </w:pPr>
      <w:r w:rsidRPr="00936CE0">
        <w:t>hazardous materials and substances</w:t>
      </w:r>
    </w:p>
    <w:p w:rsidR="00000000" w:rsidRPr="00936CE0" w:rsidP="00936CE0">
      <w:pPr>
        <w:pStyle w:val="ListBullet3"/>
      </w:pPr>
      <w:r w:rsidRPr="00936CE0">
        <w:t>other machines</w:t>
      </w:r>
    </w:p>
    <w:p w:rsidR="00000000" w:rsidRPr="00936CE0" w:rsidP="00936CE0">
      <w:pPr>
        <w:pStyle w:val="ListBullet3"/>
      </w:pPr>
      <w:r w:rsidRPr="00936CE0">
        <w:t>surrounding structures and facilities</w:t>
      </w:r>
    </w:p>
    <w:p w:rsidR="00000000" w:rsidRPr="00936CE0" w:rsidP="00936CE0">
      <w:pPr>
        <w:pStyle w:val="ListBullet3"/>
      </w:pPr>
      <w:r w:rsidRPr="00936CE0">
        <w:t>trip hazards</w:t>
      </w:r>
    </w:p>
    <w:p w:rsidR="00000000" w:rsidRPr="00936CE0" w:rsidP="00936CE0">
      <w:pPr>
        <w:pStyle w:val="ListBullet3"/>
      </w:pPr>
      <w:r w:rsidRPr="00936CE0">
        <w:t>underground services</w:t>
      </w:r>
    </w:p>
    <w:p w:rsidR="00000000" w:rsidRPr="00936CE0" w:rsidP="00936CE0">
      <w:pPr>
        <w:pStyle w:val="ListBullet3"/>
      </w:pPr>
      <w:r w:rsidRPr="00936CE0">
        <w:t>use of tools and equipment</w:t>
      </w:r>
    </w:p>
    <w:p w:rsidR="00000000" w:rsidRPr="00936CE0" w:rsidP="00936CE0">
      <w:pPr>
        <w:pStyle w:val="ListBullet3"/>
      </w:pPr>
      <w:r w:rsidRPr="00936CE0">
        <w:t>work site visitors and the public</w:t>
      </w:r>
    </w:p>
    <w:p w:rsidR="00000000" w:rsidRPr="00936CE0" w:rsidP="00936CE0">
      <w:pPr>
        <w:pStyle w:val="ListBullet3"/>
      </w:pPr>
      <w:r w:rsidRPr="00936CE0">
        <w:t>working at heights</w:t>
      </w:r>
    </w:p>
    <w:p w:rsidR="00000000" w:rsidRPr="00936CE0" w:rsidP="00936CE0">
      <w:pPr>
        <w:pStyle w:val="ListBullet3"/>
      </w:pPr>
      <w:r w:rsidRPr="00936CE0">
        <w:t>working in confined spaces</w:t>
      </w:r>
    </w:p>
    <w:p w:rsidR="00000000" w:rsidRPr="00936CE0" w:rsidP="00936CE0">
      <w:pPr>
        <w:pStyle w:val="ListBullet3"/>
      </w:pPr>
      <w:r w:rsidRPr="00936CE0">
        <w:t>working in proximity to others</w:t>
      </w:r>
    </w:p>
    <w:p w:rsidR="00000000" w:rsidRPr="00936CE0" w:rsidP="00936CE0">
      <w:pPr>
        <w:pStyle w:val="ListBullet2"/>
      </w:pPr>
      <w:r w:rsidRPr="00936CE0">
        <w:t>use of firefighting equipment</w:t>
      </w:r>
    </w:p>
    <w:p w:rsidR="00000000" w:rsidRPr="00936CE0" w:rsidP="00936CE0">
      <w:pPr>
        <w:pStyle w:val="ListBullet2"/>
      </w:pPr>
      <w:r w:rsidRPr="00936CE0">
        <w:t>use of first aid equipment</w:t>
      </w:r>
    </w:p>
    <w:p w:rsidR="00000000" w:rsidRPr="00936CE0" w:rsidP="00936CE0">
      <w:pPr>
        <w:pStyle w:val="ListBullet2"/>
      </w:pPr>
      <w:r w:rsidRPr="00936CE0">
        <w:t>workplace environment and safety</w:t>
      </w:r>
    </w:p>
    <w:p w:rsidR="00000000" w:rsidRPr="00936CE0" w:rsidP="00936CE0">
      <w:pPr>
        <w:pStyle w:val="ListBullet"/>
      </w:pPr>
      <w:r w:rsidRPr="00936CE0">
        <w:t>environmental requirements cover water quality management:</w:t>
      </w:r>
    </w:p>
    <w:p w:rsidR="00000000" w:rsidRPr="00936CE0" w:rsidP="00936CE0">
      <w:pPr>
        <w:pStyle w:val="ListBullet2"/>
      </w:pPr>
      <w:r w:rsidRPr="00936CE0">
        <w:t>clean-up protection</w:t>
      </w:r>
    </w:p>
    <w:p w:rsidR="00000000" w:rsidRPr="00936CE0" w:rsidP="00936CE0">
      <w:pPr>
        <w:pStyle w:val="ListBullet2"/>
      </w:pPr>
      <w:r w:rsidRPr="00936CE0">
        <w:t>complying with ODS and SGG legislation, codes and regulations, e.g. Ozone Protection and Synthetic Greenhouse Gas Management Act 1989</w:t>
      </w:r>
    </w:p>
    <w:p w:rsidR="00000000" w:rsidRPr="00936CE0" w:rsidP="00936CE0">
      <w:pPr>
        <w:pStyle w:val="ListBullet2"/>
      </w:pPr>
      <w:r w:rsidRPr="00936CE0">
        <w:t>preventing emissions of prescribed ODS and SGG extinguishing agents</w:t>
      </w:r>
    </w:p>
    <w:p w:rsidR="00000000" w:rsidRPr="00936CE0" w:rsidP="00936CE0">
      <w:pPr>
        <w:pStyle w:val="ListBullet2"/>
      </w:pPr>
      <w:r w:rsidRPr="00936CE0">
        <w:t>stormwater protection</w:t>
      </w:r>
    </w:p>
    <w:p w:rsidR="00000000" w:rsidRPr="00936CE0" w:rsidP="00936CE0">
      <w:pPr>
        <w:pStyle w:val="ListBullet2"/>
      </w:pPr>
      <w:r w:rsidRPr="00936CE0">
        <w:t>waste management</w:t>
      </w:r>
    </w:p>
    <w:p w:rsidR="00000000" w:rsidRPr="00936CE0" w:rsidP="00936CE0">
      <w:pPr>
        <w:pStyle w:val="ListBullet"/>
      </w:pPr>
      <w:r w:rsidRPr="00936CE0">
        <w:t xml:space="preserve">materials: </w:t>
      </w:r>
    </w:p>
    <w:p w:rsidR="00000000" w:rsidRPr="00936CE0" w:rsidP="00936CE0">
      <w:pPr>
        <w:pStyle w:val="ListBullet2"/>
      </w:pPr>
      <w:r w:rsidRPr="00936CE0">
        <w:t>a</w:t>
      </w:r>
      <w:r w:rsidRPr="00936CE0">
        <w:t>ctuating devices</w:t>
      </w:r>
    </w:p>
    <w:p w:rsidR="00000000" w:rsidRPr="00936CE0" w:rsidP="00936CE0">
      <w:pPr>
        <w:pStyle w:val="ListBullet2"/>
      </w:pPr>
      <w:r w:rsidRPr="00936CE0">
        <w:t>alarms</w:t>
      </w:r>
    </w:p>
    <w:p w:rsidR="00000000" w:rsidRPr="00936CE0" w:rsidP="00936CE0">
      <w:pPr>
        <w:pStyle w:val="ListBullet2"/>
      </w:pPr>
      <w:r w:rsidRPr="00936CE0">
        <w:t>control valve assemblies</w:t>
      </w:r>
    </w:p>
    <w:p w:rsidR="00000000" w:rsidRPr="00936CE0" w:rsidP="00936CE0">
      <w:pPr>
        <w:pStyle w:val="ListBullet2"/>
      </w:pPr>
      <w:r w:rsidRPr="00936CE0">
        <w:t>unplasticised polyvinyl chloride (PVC-U), steel or copper pipes or other approved materials</w:t>
      </w:r>
    </w:p>
    <w:p w:rsidR="00000000" w:rsidRPr="00936CE0" w:rsidP="00936CE0">
      <w:pPr>
        <w:pStyle w:val="ListBullet2"/>
      </w:pPr>
      <w:r w:rsidRPr="00936CE0">
        <w:t>special hazard fire suppression agents, including prescribed ODS and SGG materials</w:t>
      </w:r>
    </w:p>
    <w:p w:rsidR="00000000" w:rsidRPr="00936CE0" w:rsidP="00936CE0">
      <w:pPr>
        <w:pStyle w:val="ListBullet2"/>
      </w:pPr>
      <w:r w:rsidRPr="00936CE0">
        <w:t>sprinkler heads</w:t>
      </w:r>
    </w:p>
    <w:p w:rsidR="00000000" w:rsidRPr="00936CE0" w:rsidP="00936CE0">
      <w:pPr>
        <w:pStyle w:val="ListBullet"/>
      </w:pPr>
      <w:r w:rsidRPr="00936CE0">
        <w:t xml:space="preserve">special hazard </w:t>
      </w:r>
      <w:r w:rsidRPr="00936CE0">
        <w:t>fire suppression systems:</w:t>
      </w:r>
      <w:r w:rsidRPr="00936CE0">
        <w:tab/>
      </w:r>
    </w:p>
    <w:p w:rsidR="00000000" w:rsidRPr="00936CE0" w:rsidP="00936CE0">
      <w:pPr>
        <w:pStyle w:val="ListBullet2"/>
      </w:pPr>
      <w:r w:rsidRPr="00936CE0">
        <w:t>carbon dioxide and other gases (such as inergen and argonite)</w:t>
      </w:r>
    </w:p>
    <w:p w:rsidR="00000000" w:rsidRPr="00936CE0" w:rsidP="00936CE0">
      <w:pPr>
        <w:pStyle w:val="ListBullet2"/>
      </w:pPr>
      <w:r w:rsidRPr="00936CE0">
        <w:t>chemical reaction and explosion suppression systems</w:t>
      </w:r>
    </w:p>
    <w:p w:rsidR="00000000" w:rsidRPr="00936CE0" w:rsidP="00936CE0">
      <w:pPr>
        <w:pStyle w:val="ListBullet2"/>
      </w:pPr>
      <w:r w:rsidRPr="00936CE0">
        <w:t>dry chemical</w:t>
      </w:r>
    </w:p>
    <w:p w:rsidR="00000000" w:rsidRPr="00936CE0" w:rsidP="00936CE0">
      <w:pPr>
        <w:pStyle w:val="ListBullet2"/>
      </w:pPr>
      <w:r w:rsidRPr="00936CE0">
        <w:t>foam</w:t>
      </w:r>
    </w:p>
    <w:p w:rsidR="00000000" w:rsidRPr="00936CE0" w:rsidP="00936CE0">
      <w:pPr>
        <w:pStyle w:val="ListBullet2"/>
      </w:pPr>
      <w:r w:rsidRPr="00936CE0">
        <w:t>prescribed ODS and SGG extinguishing agents (such as halon and NAF S-III)</w:t>
      </w:r>
    </w:p>
    <w:p w:rsidR="00000000" w:rsidRPr="00936CE0" w:rsidP="00936CE0">
      <w:pPr>
        <w:pStyle w:val="ListBullet2"/>
      </w:pPr>
      <w:r w:rsidRPr="00936CE0">
        <w:t>water</w:t>
      </w:r>
    </w:p>
    <w:p w:rsidR="00000000" w:rsidRPr="00936CE0" w:rsidP="00936CE0">
      <w:pPr>
        <w:pStyle w:val="ListBullet2"/>
      </w:pPr>
      <w:r w:rsidRPr="00936CE0">
        <w:t>water mist</w:t>
      </w:r>
    </w:p>
    <w:p w:rsidR="00000000" w:rsidRPr="00936CE0" w:rsidP="00936CE0">
      <w:pPr>
        <w:pStyle w:val="ListBullet"/>
      </w:pPr>
      <w:r w:rsidRPr="00936CE0">
        <w:t>information:</w:t>
      </w:r>
    </w:p>
    <w:p w:rsidR="00000000" w:rsidRPr="00936CE0" w:rsidP="00936CE0">
      <w:pPr>
        <w:pStyle w:val="ListBullet2"/>
      </w:pPr>
      <w:r w:rsidRPr="00936CE0">
        <w:t>charts and hand drawings</w:t>
      </w:r>
    </w:p>
    <w:p w:rsidR="00000000" w:rsidRPr="00936CE0" w:rsidP="00936CE0">
      <w:pPr>
        <w:pStyle w:val="ListBullet2"/>
      </w:pPr>
      <w:r w:rsidRPr="00936CE0">
        <w:t>instructions issued by authorised organisational or external personnel</w:t>
      </w:r>
    </w:p>
    <w:p w:rsidR="00000000" w:rsidRPr="00936CE0" w:rsidP="00936CE0">
      <w:pPr>
        <w:pStyle w:val="ListBullet2"/>
      </w:pPr>
      <w:r w:rsidRPr="00936CE0">
        <w:t>job drawings</w:t>
      </w:r>
    </w:p>
    <w:p w:rsidR="00000000" w:rsidRPr="00936CE0" w:rsidP="00936CE0">
      <w:pPr>
        <w:pStyle w:val="ListBullet2"/>
      </w:pPr>
      <w:r w:rsidRPr="00936CE0">
        <w:t>manufacturer specifications and instructions</w:t>
      </w:r>
    </w:p>
    <w:p w:rsidR="00000000" w:rsidRPr="00936CE0" w:rsidP="00936CE0">
      <w:pPr>
        <w:pStyle w:val="ListBullet2"/>
      </w:pPr>
      <w:r w:rsidRPr="00936CE0">
        <w:t>material safety data sheets (MSDS)</w:t>
      </w:r>
    </w:p>
    <w:p w:rsidR="00000000" w:rsidRPr="00936CE0" w:rsidP="00936CE0">
      <w:pPr>
        <w:pStyle w:val="ListBullet2"/>
      </w:pPr>
      <w:r w:rsidRPr="00936CE0">
        <w:t>memos</w:t>
      </w:r>
    </w:p>
    <w:p w:rsidR="00000000" w:rsidRPr="00936CE0" w:rsidP="00936CE0">
      <w:pPr>
        <w:pStyle w:val="ListBullet2"/>
      </w:pPr>
      <w:r w:rsidRPr="00936CE0">
        <w:t>organisation work specifications and requirements</w:t>
      </w:r>
    </w:p>
    <w:p w:rsidR="00000000" w:rsidRPr="00936CE0" w:rsidP="00936CE0">
      <w:pPr>
        <w:pStyle w:val="ListBullet2"/>
      </w:pPr>
      <w:r w:rsidRPr="00936CE0">
        <w:t>plans and sketches</w:t>
      </w:r>
    </w:p>
    <w:p w:rsidR="00000000" w:rsidRPr="00936CE0" w:rsidP="00936CE0">
      <w:pPr>
        <w:pStyle w:val="ListBullet2"/>
      </w:pPr>
      <w:r w:rsidRPr="00936CE0">
        <w:t>regulatory and legislative requirements, particularly those pertaining to:</w:t>
      </w:r>
    </w:p>
    <w:p w:rsidR="00000000" w:rsidRPr="00936CE0" w:rsidP="00936CE0">
      <w:pPr>
        <w:pStyle w:val="ListBullet3"/>
      </w:pPr>
      <w:r w:rsidRPr="00936CE0">
        <w:t>building codes</w:t>
      </w:r>
    </w:p>
    <w:p w:rsidR="00000000" w:rsidRPr="00936CE0" w:rsidP="00936CE0">
      <w:pPr>
        <w:pStyle w:val="ListBullet3"/>
      </w:pPr>
      <w:r w:rsidRPr="00936CE0">
        <w:t>WHS and environmental requirements, including ODS and SGG legislation, codes and regulations</w:t>
      </w:r>
    </w:p>
    <w:p w:rsidR="00000000" w:rsidRPr="00936CE0" w:rsidP="00936CE0">
      <w:pPr>
        <w:pStyle w:val="ListBullet3"/>
      </w:pPr>
      <w:r w:rsidRPr="00936CE0">
        <w:t>plu</w:t>
      </w:r>
      <w:r w:rsidRPr="00936CE0">
        <w:t>mbing regulations</w:t>
      </w:r>
    </w:p>
    <w:p w:rsidR="00000000" w:rsidRPr="00936CE0" w:rsidP="00936CE0">
      <w:pPr>
        <w:pStyle w:val="ListBullet2"/>
      </w:pPr>
      <w:r w:rsidRPr="00936CE0">
        <w:t>relevant Australian standards, including AS2118 Automatic fire sprinkler systems and AS1851 Maintenance of fire protection systems and equipment</w:t>
      </w:r>
    </w:p>
    <w:p w:rsidR="00000000" w:rsidRPr="00936CE0" w:rsidP="00936CE0">
      <w:pPr>
        <w:pStyle w:val="ListBullet2"/>
      </w:pPr>
      <w:r w:rsidRPr="00936CE0">
        <w:t>safe work procedures relating to testing and commissioning special hazard fire suppression s</w:t>
      </w:r>
      <w:r w:rsidRPr="00936CE0">
        <w:t>ystems</w:t>
      </w:r>
    </w:p>
    <w:p w:rsidR="00000000" w:rsidRPr="00936CE0" w:rsidP="00936CE0">
      <w:pPr>
        <w:pStyle w:val="ListBullet2"/>
      </w:pPr>
      <w:r w:rsidRPr="00936CE0">
        <w:t>signage</w:t>
      </w:r>
    </w:p>
    <w:p w:rsidR="00000000" w:rsidRPr="00936CE0" w:rsidP="00936CE0">
      <w:pPr>
        <w:pStyle w:val="ListBullet2"/>
      </w:pPr>
      <w:r w:rsidRPr="00936CE0">
        <w:t>verbal, written and graphical instructions</w:t>
      </w:r>
    </w:p>
    <w:p w:rsidR="00000000" w:rsidRPr="00936CE0" w:rsidP="00936CE0">
      <w:pPr>
        <w:pStyle w:val="ListBullet2"/>
      </w:pPr>
      <w:r w:rsidRPr="00936CE0">
        <w:t>work bulletins</w:t>
      </w:r>
    </w:p>
    <w:p w:rsidR="00000000" w:rsidRPr="00936CE0" w:rsidP="00936CE0">
      <w:pPr>
        <w:pStyle w:val="ListBullet2"/>
      </w:pPr>
      <w:r w:rsidRPr="00936CE0">
        <w:t>work schedules, plans and specifications.</w:t>
      </w:r>
    </w:p>
    <w:p w:rsidR="00000000" w:rsidRPr="00936CE0" w:rsidP="00936CE0">
      <w:pPr>
        <w:pStyle w:val="AllowPageBreak"/>
      </w:pPr>
    </w:p>
    <w:p w:rsidR="00000000" w:rsidRPr="00936CE0" w:rsidP="00936CE0">
      <w:pPr>
        <w:pStyle w:val="Heading1"/>
      </w:pPr>
      <w:bookmarkStart w:id="4" w:name="O_1159563"/>
      <w:bookmarkEnd w:id="4"/>
      <w:r w:rsidRPr="00936CE0">
        <w:t>Assessment Conditions</w:t>
      </w:r>
    </w:p>
    <w:p w:rsidR="00000000" w:rsidRPr="00936CE0" w:rsidP="0084141A">
      <w:pPr>
        <w:pStyle w:val="BodyText"/>
      </w:pPr>
      <w:r w:rsidRPr="00936CE0">
        <w:t xml:space="preserve">Assessors must meet the requirements for </w:t>
      </w:r>
      <w:r w:rsidRPr="00936CE0">
        <w:t>assessors contained in the Standards for Registered Training Organisations.</w:t>
      </w:r>
    </w:p>
    <w:p w:rsidR="00000000" w:rsidRPr="00936CE0" w:rsidP="0084141A">
      <w:pPr>
        <w:pStyle w:val="BodyText"/>
      </w:pPr>
      <w:r w:rsidRPr="00936CE0">
        <w:t>This unit must be assessed in the workplace or a close simulation using realistic workplace conditions, materials, activities, responsibilities, procedures, safety requirements and</w:t>
      </w:r>
      <w:r w:rsidRPr="00936CE0">
        <w:t xml:space="preserve"> environmental considerations.</w:t>
      </w:r>
    </w:p>
    <w:p w:rsidR="00000000" w:rsidRPr="00936CE0" w:rsidP="00936CE0">
      <w:pPr>
        <w:pStyle w:val="Heading1"/>
      </w:pPr>
      <w:bookmarkStart w:id="5" w:name="O_1159576"/>
      <w:bookmarkEnd w:id="5"/>
      <w:r w:rsidRPr="00936CE0">
        <w:t>Links</w:t>
      </w:r>
    </w:p>
    <w:p w:rsidR="00000000" w:rsidRPr="00936CE0" w:rsidP="0084141A">
      <w:pPr>
        <w:pStyle w:val="BodyText"/>
      </w:pPr>
      <w:r w:rsidRPr="00936CE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9296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36CE0" w:rsidP="00936CE0"/>
    <w:sectPr w:rsidSect="00936C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C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CE0" w:rsidRPr="0084141A" w:rsidP="008414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C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41A" w:rsidP="00936C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141A" w:rsidP="00936C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4141A" w:rsidP="00936C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C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4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6CE0" w:rsidRPr="0084141A" w:rsidP="008414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C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41A" w:rsidRPr="002D2AF8" w:rsidP="00936C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CPCPFS4022 Commission and maintain special hazard fire suppression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4141A" w:rsidP="00936C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1487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6EB5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BC07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C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6C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6C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6C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6C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6C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6C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6C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6C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6C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6C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6CE0"/>
  </w:style>
  <w:style w:type="character" w:customStyle="1" w:styleId="Heading1Char">
    <w:name w:val="Heading 1 Char"/>
    <w:basedOn w:val="DefaultParagraphFont"/>
    <w:link w:val="Heading1"/>
    <w:rsid w:val="00936C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6C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6C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6CE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6CE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6C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6C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36CE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36C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6C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6C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6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6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6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6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6C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6C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6C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6C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6C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6C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6C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6C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6C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6C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6C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6C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6C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6CE0"/>
    <w:rPr>
      <w:b/>
      <w:spacing w:val="0"/>
    </w:rPr>
  </w:style>
  <w:style w:type="paragraph" w:customStyle="1" w:styleId="SuperTitle">
    <w:name w:val="SuperTitle"/>
    <w:basedOn w:val="Title"/>
    <w:rsid w:val="00936C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6C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6C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6C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6C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6C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6C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6C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6C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6C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6C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6C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6CE0"/>
    <w:rPr>
      <w:i/>
    </w:rPr>
  </w:style>
  <w:style w:type="paragraph" w:styleId="Caption">
    <w:name w:val="caption"/>
    <w:basedOn w:val="BodyText"/>
    <w:next w:val="Normal"/>
    <w:qFormat/>
    <w:rsid w:val="00936C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6C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6C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6CE0"/>
  </w:style>
  <w:style w:type="paragraph" w:styleId="TableofFigures">
    <w:name w:val="table of figures"/>
    <w:basedOn w:val="Normal"/>
    <w:next w:val="Normal"/>
    <w:semiHidden/>
    <w:rsid w:val="00936C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6CE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36CE0"/>
    <w:rPr>
      <w:rFonts w:ascii="Wingdings" w:hAnsi="Wingdings"/>
    </w:rPr>
  </w:style>
  <w:style w:type="paragraph" w:customStyle="1" w:styleId="TableHeading">
    <w:name w:val="Table Heading"/>
    <w:basedOn w:val="HeadingBase"/>
    <w:rsid w:val="00936C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6CE0"/>
    <w:rPr>
      <w:color w:val="0033CC"/>
      <w:u w:val="none"/>
    </w:rPr>
  </w:style>
  <w:style w:type="paragraph" w:customStyle="1" w:styleId="BodyTextRight">
    <w:name w:val="Body Text Right"/>
    <w:basedOn w:val="BodyText"/>
    <w:rsid w:val="00936C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6C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6CE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6C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6C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6C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6CE0"/>
    <w:rPr>
      <w:sz w:val="32"/>
    </w:rPr>
  </w:style>
  <w:style w:type="paragraph" w:customStyle="1" w:styleId="HeadingProcedure">
    <w:name w:val="Heading Procedure"/>
    <w:basedOn w:val="HeadingBase"/>
    <w:next w:val="Normal"/>
    <w:rsid w:val="00936C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6CE0"/>
    <w:pPr>
      <w:spacing w:before="60" w:after="60"/>
    </w:pPr>
  </w:style>
  <w:style w:type="paragraph" w:styleId="ListContinue">
    <w:name w:val="List Continue"/>
    <w:basedOn w:val="List"/>
    <w:rsid w:val="00936CE0"/>
    <w:pPr>
      <w:ind w:firstLine="0"/>
    </w:pPr>
  </w:style>
  <w:style w:type="paragraph" w:customStyle="1" w:styleId="ListNote">
    <w:name w:val="List Note"/>
    <w:basedOn w:val="List"/>
    <w:rsid w:val="00936C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6C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6C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6CE0"/>
    <w:rPr>
      <w:rFonts w:ascii="Courier New" w:hAnsi="Courier New"/>
    </w:rPr>
  </w:style>
  <w:style w:type="paragraph" w:customStyle="1" w:styleId="NoteBullet">
    <w:name w:val="Note Bullet"/>
    <w:basedOn w:val="Note"/>
    <w:rsid w:val="00936C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6C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6C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6C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6CE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36C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6C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6CE0"/>
    <w:rPr>
      <w:b/>
      <w:smallCaps/>
    </w:rPr>
  </w:style>
  <w:style w:type="paragraph" w:customStyle="1" w:styleId="TableListNumber">
    <w:name w:val="Table List Number"/>
    <w:basedOn w:val="ListNumber"/>
    <w:rsid w:val="00936C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6C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6CE0"/>
    <w:pPr>
      <w:numPr>
        <w:numId w:val="10"/>
      </w:numPr>
    </w:pPr>
  </w:style>
  <w:style w:type="paragraph" w:customStyle="1" w:styleId="ListAlpha2">
    <w:name w:val="List Alpha 2"/>
    <w:basedOn w:val="List2"/>
    <w:rsid w:val="00936CE0"/>
    <w:pPr>
      <w:numPr>
        <w:numId w:val="9"/>
      </w:numPr>
    </w:pPr>
  </w:style>
  <w:style w:type="paragraph" w:styleId="List2">
    <w:name w:val="List 2"/>
    <w:basedOn w:val="BodyText"/>
    <w:rsid w:val="00936C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6C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6C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6CE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36CE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36CE0"/>
    <w:pPr>
      <w:numPr>
        <w:numId w:val="5"/>
      </w:numPr>
    </w:pPr>
  </w:style>
  <w:style w:type="paragraph" w:styleId="ListContinue2">
    <w:name w:val="List Continue 2"/>
    <w:basedOn w:val="List2"/>
    <w:rsid w:val="00936CE0"/>
    <w:pPr>
      <w:ind w:firstLine="0"/>
    </w:pPr>
  </w:style>
  <w:style w:type="paragraph" w:styleId="ListContinue3">
    <w:name w:val="List Continue 3"/>
    <w:basedOn w:val="List3"/>
    <w:rsid w:val="00936CE0"/>
    <w:pPr>
      <w:ind w:left="1021" w:firstLine="0"/>
    </w:pPr>
  </w:style>
  <w:style w:type="paragraph" w:styleId="ListContinue4">
    <w:name w:val="List Continue 4"/>
    <w:basedOn w:val="List4"/>
    <w:rsid w:val="00936CE0"/>
    <w:pPr>
      <w:ind w:firstLine="0"/>
    </w:pPr>
  </w:style>
  <w:style w:type="paragraph" w:styleId="ListContinue5">
    <w:name w:val="List Continue 5"/>
    <w:basedOn w:val="List5"/>
    <w:rsid w:val="00936CE0"/>
    <w:pPr>
      <w:ind w:firstLine="0"/>
    </w:pPr>
  </w:style>
  <w:style w:type="paragraph" w:styleId="ListNumber3">
    <w:name w:val="List Number 3"/>
    <w:basedOn w:val="List3"/>
    <w:rsid w:val="00936CE0"/>
    <w:pPr>
      <w:numPr>
        <w:numId w:val="6"/>
      </w:numPr>
    </w:pPr>
  </w:style>
  <w:style w:type="paragraph" w:styleId="ListNumber4">
    <w:name w:val="List Number 4"/>
    <w:basedOn w:val="List4"/>
    <w:rsid w:val="00936CE0"/>
    <w:pPr>
      <w:numPr>
        <w:numId w:val="7"/>
      </w:numPr>
    </w:pPr>
  </w:style>
  <w:style w:type="paragraph" w:styleId="ListNumber5">
    <w:name w:val="List Number 5"/>
    <w:basedOn w:val="List5"/>
    <w:rsid w:val="00936CE0"/>
    <w:pPr>
      <w:numPr>
        <w:numId w:val="8"/>
      </w:numPr>
    </w:pPr>
  </w:style>
  <w:style w:type="paragraph" w:styleId="BlockText">
    <w:name w:val="Block Text"/>
    <w:basedOn w:val="Normal"/>
    <w:rsid w:val="00936C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6C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6CE0"/>
    <w:rPr>
      <w:sz w:val="16"/>
      <w:vertAlign w:val="superscript"/>
    </w:rPr>
  </w:style>
  <w:style w:type="character" w:customStyle="1" w:styleId="Symbols">
    <w:name w:val="Symbols"/>
    <w:basedOn w:val="DefaultParagraphFont"/>
    <w:rsid w:val="00936CE0"/>
    <w:rPr>
      <w:rFonts w:ascii="Symbol" w:hAnsi="Symbol"/>
    </w:rPr>
  </w:style>
  <w:style w:type="character" w:customStyle="1" w:styleId="MenuOptions">
    <w:name w:val="Menu Options"/>
    <w:basedOn w:val="DefaultParagraphFont"/>
    <w:rsid w:val="00936C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6CE0"/>
    <w:rPr>
      <w:b/>
    </w:rPr>
  </w:style>
  <w:style w:type="character" w:customStyle="1" w:styleId="Underlined">
    <w:name w:val="Underlined"/>
    <w:basedOn w:val="DefaultParagraphFont"/>
    <w:rsid w:val="00936CE0"/>
    <w:rPr>
      <w:u w:val="single"/>
    </w:rPr>
  </w:style>
  <w:style w:type="paragraph" w:customStyle="1" w:styleId="TableBodyTextRight">
    <w:name w:val="Table Body Text Right"/>
    <w:basedOn w:val="TableBodyText"/>
    <w:rsid w:val="00936C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6CE0"/>
    <w:rPr>
      <w:sz w:val="18"/>
    </w:rPr>
  </w:style>
  <w:style w:type="paragraph" w:customStyle="1" w:styleId="BodySmallRight">
    <w:name w:val="Body Small Right"/>
    <w:basedOn w:val="BodyTextRight"/>
    <w:rsid w:val="00936CE0"/>
    <w:rPr>
      <w:sz w:val="18"/>
      <w:szCs w:val="18"/>
    </w:rPr>
  </w:style>
  <w:style w:type="paragraph" w:customStyle="1" w:styleId="MarginEdition">
    <w:name w:val="Margin Edition"/>
    <w:basedOn w:val="MarginNote"/>
    <w:rsid w:val="00936C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6CE0"/>
    <w:rPr>
      <w:sz w:val="2"/>
      <w:szCs w:val="2"/>
    </w:rPr>
  </w:style>
  <w:style w:type="character" w:customStyle="1" w:styleId="Small">
    <w:name w:val="Small"/>
    <w:basedOn w:val="DefaultParagraphFont"/>
    <w:rsid w:val="00936CE0"/>
    <w:rPr>
      <w:sz w:val="16"/>
    </w:rPr>
  </w:style>
  <w:style w:type="paragraph" w:customStyle="1" w:styleId="WideTable">
    <w:name w:val="Wide Table"/>
    <w:basedOn w:val="Normal"/>
    <w:rsid w:val="00936C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6CE0"/>
  </w:style>
  <w:style w:type="paragraph" w:styleId="Quote">
    <w:name w:val="Quote"/>
    <w:basedOn w:val="Heading1"/>
    <w:link w:val="QuoteChar"/>
    <w:qFormat/>
    <w:rsid w:val="00936C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6C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6CE0"/>
    <w:pPr>
      <w:pageBreakBefore/>
    </w:pPr>
  </w:style>
  <w:style w:type="paragraph" w:customStyle="1" w:styleId="Border">
    <w:name w:val="Border"/>
    <w:basedOn w:val="Normal"/>
    <w:qFormat/>
    <w:rsid w:val="00936C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6C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C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C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6C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6C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6C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6C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6C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6CE0"/>
    <w:rPr>
      <w:u w:val="single"/>
    </w:rPr>
  </w:style>
  <w:style w:type="character" w:customStyle="1" w:styleId="BoldandItalics">
    <w:name w:val="Bold and Italics"/>
    <w:qFormat/>
    <w:rsid w:val="00936CE0"/>
    <w:rPr>
      <w:b/>
      <w:i/>
      <w:u w:val="none"/>
    </w:rPr>
  </w:style>
  <w:style w:type="paragraph" w:styleId="BalloonText">
    <w:name w:val="Balloon Text"/>
    <w:basedOn w:val="Normal"/>
    <w:link w:val="BalloonTextChar"/>
    <w:rsid w:val="00936C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6C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6C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6C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6C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6C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6CE0"/>
    <w:pPr>
      <w:spacing w:before="0" w:after="0"/>
    </w:pPr>
  </w:style>
  <w:style w:type="paragraph" w:customStyle="1" w:styleId="BodyTextBold">
    <w:name w:val="Body Text Bold"/>
    <w:basedOn w:val="BodyText"/>
    <w:qFormat/>
    <w:rsid w:val="00936CE0"/>
    <w:rPr>
      <w:b/>
    </w:rPr>
  </w:style>
  <w:style w:type="character" w:styleId="Hyperlink">
    <w:name w:val="Hyperlink"/>
    <w:basedOn w:val="DefaultParagraphFont"/>
    <w:uiPriority w:val="99"/>
    <w:unhideWhenUsed/>
    <w:rsid w:val="008414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4364</Characters>
  <Application>Microsoft Office Word</Application>
  <DocSecurity>0</DocSecurity>
  <Lines>121</Lines>
  <Paragraphs>99</Paragraphs>
  <ScaleCrop>false</ScaleCrop>
  <Company>Author-it Software Corporation Ltd.</Company>
  <LinksUpToDate>false</LinksUpToDate>
  <CharactersWithSpaces>4894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CPCPFS4022 Commission and maintain special hazard fire suppression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2024-12-24T01:10:00Z</dcterms:created>
  <dcterms:modified xsi:type="dcterms:W3CDTF">2024-12-24T01:10:00Z</dcterms:modified>
</cp:coreProperties>
</file>