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B00" w:rsidP="00956B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CPCPFS4021 Commission domestic and residential fire suppression sprinkler systems</w:t>
      </w:r>
      <w:r>
        <w:fldChar w:fldCharType="end"/>
      </w:r>
    </w:p>
    <w:p w:rsidR="00956B00" w:rsidP="00956B00">
      <w:pPr>
        <w:pStyle w:val="Version"/>
        <w:sectPr w:rsidSect="00123B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3B46" w:rsidP="00123B46">
      <w:pPr>
        <w:pStyle w:val="SuperHeading"/>
      </w:pPr>
      <w:r w:rsidRPr="00123B46">
        <w:t>Assessment Requirements for CPCPFS4021 Commission domestic and residential fire suppression sprinkler systems</w:t>
      </w:r>
    </w:p>
    <w:p w:rsidR="00000000" w:rsidRPr="00123B46" w:rsidP="00123B46">
      <w:pPr>
        <w:pStyle w:val="Heading1"/>
      </w:pPr>
      <w:bookmarkStart w:id="1" w:name="O_1133611"/>
      <w:bookmarkEnd w:id="1"/>
      <w:r w:rsidRPr="00123B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23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3B46">
            <w:pPr>
              <w:pStyle w:val="BodyText"/>
              <w:rPr>
                <w:lang w:val="en-NZ"/>
              </w:rPr>
            </w:pPr>
            <w:r w:rsidRPr="00123B4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3B46" w:rsidP="00123B46">
            <w:pPr>
              <w:pStyle w:val="BodyText"/>
            </w:pPr>
            <w:r w:rsidRPr="00123B46">
              <w:t>This version first released with CPC Construction, Plumbing and Services Training Package Release 5.0.</w:t>
            </w:r>
          </w:p>
          <w:p w:rsidR="00000000" w:rsidRPr="00123B46" w:rsidP="00123B46">
            <w:pPr>
              <w:pStyle w:val="BodyText"/>
            </w:pPr>
            <w:r w:rsidRPr="00123B46">
              <w:t>Supersedes and is equivalent to CPCPFS4021A Commission domestic and residential fire suppression sprinkler systems.  Updated to meet the Standards for Tr</w:t>
            </w:r>
            <w:r w:rsidRPr="00123B46">
              <w:t>aining Packages 2012.</w:t>
            </w:r>
          </w:p>
        </w:tc>
      </w:tr>
    </w:tbl>
    <w:p w:rsidR="00000000" w:rsidRPr="00123B46" w:rsidP="00123B46">
      <w:pPr>
        <w:pStyle w:val="BodyText"/>
      </w:pPr>
    </w:p>
    <w:p w:rsidR="00000000" w:rsidRPr="00123B46" w:rsidP="00123B46">
      <w:pPr>
        <w:pStyle w:val="AllowPageBreak"/>
      </w:pPr>
    </w:p>
    <w:p w:rsidR="00000000" w:rsidRPr="00123B46" w:rsidP="00123B46">
      <w:pPr>
        <w:pStyle w:val="Heading1"/>
      </w:pPr>
      <w:bookmarkStart w:id="2" w:name="O_1133614"/>
      <w:bookmarkEnd w:id="2"/>
      <w:r w:rsidRPr="00123B46">
        <w:t>Performance Evidence</w:t>
      </w:r>
    </w:p>
    <w:p w:rsidR="00000000" w:rsidRPr="00123B46" w:rsidP="00956B00">
      <w:pPr>
        <w:pStyle w:val="BodyText"/>
      </w:pPr>
      <w:r w:rsidRPr="00123B46">
        <w:t>To determine competency in this unit a candidate must meet the performance criteria for this unit by:</w:t>
      </w:r>
    </w:p>
    <w:p w:rsidR="00000000" w:rsidRPr="00123B46" w:rsidP="00123B46">
      <w:pPr>
        <w:pStyle w:val="ListBullet"/>
      </w:pPr>
      <w:r w:rsidRPr="00123B46">
        <w:t>commissioning and testing a fire suppression sprinkler system for a domestic and resident</w:t>
      </w:r>
      <w:r w:rsidRPr="00123B46">
        <w:t>ial fire suppression sprinkler systems in buildings up to four storeys in height containing communal catering and residential quarters and a fire suppression sprinkler system for a domestic residence containing a minimum of two rooms</w:t>
      </w:r>
    </w:p>
    <w:p w:rsidR="00000000" w:rsidRPr="00123B46" w:rsidP="00123B46">
      <w:pPr>
        <w:pStyle w:val="ListBullet"/>
      </w:pPr>
      <w:r w:rsidRPr="00123B46">
        <w:t>correctly interpreting</w:t>
      </w:r>
      <w:r w:rsidRPr="00123B46">
        <w:t xml:space="preserve"> plans and specifications to complete work to the specified standard within accepted timeframes</w:t>
      </w:r>
    </w:p>
    <w:p w:rsidR="00000000" w:rsidRPr="00123B46" w:rsidP="00123B46">
      <w:pPr>
        <w:pStyle w:val="ListBullet"/>
      </w:pPr>
      <w:r w:rsidRPr="00123B46">
        <w:t>complying with appropriate legislation, organisational processes and regulatory requirements.</w:t>
      </w:r>
    </w:p>
    <w:p w:rsidR="00000000" w:rsidRPr="00123B46" w:rsidP="00123B46">
      <w:pPr>
        <w:pStyle w:val="AllowPageBreak"/>
      </w:pPr>
    </w:p>
    <w:p w:rsidR="00000000" w:rsidRPr="00123B46" w:rsidP="00123B46">
      <w:pPr>
        <w:pStyle w:val="Heading1"/>
      </w:pPr>
      <w:bookmarkStart w:id="3" w:name="O_1133613"/>
      <w:bookmarkEnd w:id="3"/>
      <w:r w:rsidRPr="00123B46">
        <w:t>Knowledge Evidence</w:t>
      </w:r>
    </w:p>
    <w:p w:rsidR="00000000" w:rsidRPr="00123B46" w:rsidP="00956B00">
      <w:pPr>
        <w:pStyle w:val="BodyText"/>
      </w:pPr>
      <w:r w:rsidRPr="00123B46">
        <w:t>To be competent in this unit, a person must demonstrate knowledge of:</w:t>
      </w:r>
    </w:p>
    <w:p w:rsidR="00000000" w:rsidRPr="00123B46" w:rsidP="00123B46">
      <w:pPr>
        <w:pStyle w:val="ListBullet"/>
      </w:pPr>
      <w:r w:rsidRPr="00123B46">
        <w:t>components and materials of fire suppression sprinkler systems including:</w:t>
      </w:r>
    </w:p>
    <w:p w:rsidR="00000000" w:rsidRPr="00123B46" w:rsidP="00123B46">
      <w:pPr>
        <w:pStyle w:val="ListBullet2"/>
      </w:pPr>
      <w:r w:rsidRPr="00123B46">
        <w:t>actuating devices</w:t>
      </w:r>
    </w:p>
    <w:p w:rsidR="00000000" w:rsidRPr="00123B46" w:rsidP="00123B46">
      <w:pPr>
        <w:pStyle w:val="ListBullet2"/>
      </w:pPr>
      <w:r w:rsidRPr="00123B46">
        <w:t>alarms</w:t>
      </w:r>
    </w:p>
    <w:p w:rsidR="00000000" w:rsidRPr="00123B46" w:rsidP="00123B46">
      <w:pPr>
        <w:pStyle w:val="ListBullet2"/>
      </w:pPr>
      <w:r w:rsidRPr="00123B46">
        <w:t>control valve assemblies</w:t>
      </w:r>
    </w:p>
    <w:p w:rsidR="00000000" w:rsidRPr="00123B46" w:rsidP="00123B46">
      <w:pPr>
        <w:pStyle w:val="ListBullet2"/>
      </w:pPr>
      <w:r w:rsidRPr="00123B46">
        <w:t>piping</w:t>
      </w:r>
    </w:p>
    <w:p w:rsidR="00000000" w:rsidRPr="00123B46" w:rsidP="00123B46">
      <w:pPr>
        <w:pStyle w:val="ListBullet2"/>
      </w:pPr>
      <w:r w:rsidRPr="00123B46">
        <w:t>sprinkler heads</w:t>
      </w:r>
    </w:p>
    <w:p w:rsidR="00000000" w:rsidRPr="00123B46" w:rsidP="00123B46">
      <w:pPr>
        <w:pStyle w:val="ListBullet2"/>
      </w:pPr>
      <w:r w:rsidRPr="00123B46">
        <w:t>unplasticised polyvinyl chloride (uPV</w:t>
      </w:r>
      <w:r w:rsidRPr="00123B46">
        <w:t>C), steel or copper pipes and other approved materials</w:t>
      </w:r>
    </w:p>
    <w:p w:rsidR="00000000" w:rsidRPr="00123B46" w:rsidP="00123B46">
      <w:pPr>
        <w:pStyle w:val="ListBullet"/>
      </w:pPr>
      <w:r w:rsidRPr="00123B46">
        <w:t>job safety analysis (JSA) and safe work method statements (SWMS)</w:t>
      </w:r>
    </w:p>
    <w:p w:rsidR="00000000" w:rsidRPr="00123B46" w:rsidP="00123B46">
      <w:pPr>
        <w:pStyle w:val="ListBullet"/>
      </w:pPr>
      <w:r w:rsidRPr="00123B46">
        <w:t>National Fire Protection Association (NFPA) and Factory Mutual performance-based codes of practice</w:t>
      </w:r>
    </w:p>
    <w:p w:rsidR="00000000" w:rsidRPr="00123B46" w:rsidP="00123B46">
      <w:pPr>
        <w:pStyle w:val="ListBullet"/>
      </w:pPr>
      <w:r w:rsidRPr="00123B46">
        <w:t>pressure test systems and procedures</w:t>
      </w:r>
    </w:p>
    <w:p w:rsidR="00000000" w:rsidRPr="00123B46" w:rsidP="00123B46">
      <w:pPr>
        <w:pStyle w:val="ListBullet"/>
      </w:pPr>
      <w:r w:rsidRPr="00123B46">
        <w:t>process of installing, testing and commissioning domestic and residential fire suppression sprinkler systems</w:t>
      </w:r>
    </w:p>
    <w:p w:rsidR="00000000" w:rsidRPr="00123B46" w:rsidP="00123B46">
      <w:pPr>
        <w:pStyle w:val="ListBullet"/>
      </w:pPr>
      <w:r w:rsidRPr="00123B46">
        <w:t>processes for accessing information and for calculating material requirements</w:t>
      </w:r>
    </w:p>
    <w:p w:rsidR="00000000" w:rsidRPr="00123B46" w:rsidP="00123B46">
      <w:pPr>
        <w:pStyle w:val="ListBullet"/>
      </w:pPr>
      <w:r w:rsidRPr="00123B46">
        <w:t>properties of water, including pressure and flow rates</w:t>
      </w:r>
    </w:p>
    <w:p w:rsidR="00000000" w:rsidRPr="00123B46" w:rsidP="00123B46">
      <w:pPr>
        <w:pStyle w:val="ListBullet"/>
      </w:pPr>
      <w:r w:rsidRPr="00123B46">
        <w:t xml:space="preserve">SI system of </w:t>
      </w:r>
      <w:r w:rsidRPr="00123B46">
        <w:t>measurements</w:t>
      </w:r>
    </w:p>
    <w:p w:rsidR="00000000" w:rsidRPr="00123B46" w:rsidP="00123B46">
      <w:pPr>
        <w:pStyle w:val="ListBullet"/>
      </w:pPr>
      <w:r w:rsidRPr="00123B46">
        <w:t>safe work practices relating to testing and commissioning domestic and residential fire suppression sprinkler systems including:</w:t>
      </w:r>
    </w:p>
    <w:p w:rsidR="00000000" w:rsidRPr="00123B46" w:rsidP="00123B46">
      <w:pPr>
        <w:pStyle w:val="ListBullet2"/>
      </w:pPr>
      <w:r w:rsidRPr="00123B46">
        <w:t>hazard control</w:t>
      </w:r>
    </w:p>
    <w:p w:rsidR="00000000" w:rsidRPr="00123B46" w:rsidP="00123B46">
      <w:pPr>
        <w:pStyle w:val="ListBullet2"/>
      </w:pPr>
      <w:r w:rsidRPr="00123B46">
        <w:t>personal protective equipment (PPE) prescribed under legislation, regulations and workplace polici</w:t>
      </w:r>
      <w:r w:rsidRPr="00123B46">
        <w:t>es and practices</w:t>
      </w:r>
    </w:p>
    <w:p w:rsidR="00000000" w:rsidRPr="00123B46" w:rsidP="00123B46">
      <w:pPr>
        <w:pStyle w:val="ListBullet2"/>
      </w:pPr>
      <w:r w:rsidRPr="00123B46">
        <w:t>handling of materials</w:t>
      </w:r>
    </w:p>
    <w:p w:rsidR="00000000" w:rsidRPr="00123B46" w:rsidP="00123B46">
      <w:pPr>
        <w:pStyle w:val="ListBullet2"/>
      </w:pPr>
      <w:r w:rsidRPr="00123B46">
        <w:t>personal protective clothing and equipment prescribed under legislation, regulations and workplace policies and practices</w:t>
      </w:r>
    </w:p>
    <w:p w:rsidR="00000000" w:rsidRPr="00123B46" w:rsidP="00123B46">
      <w:pPr>
        <w:pStyle w:val="ListBullet"/>
      </w:pPr>
      <w:r w:rsidRPr="00123B46">
        <w:t xml:space="preserve">environmental requirements including: </w:t>
      </w:r>
    </w:p>
    <w:p w:rsidR="00000000" w:rsidRPr="00123B46" w:rsidP="00123B46">
      <w:pPr>
        <w:pStyle w:val="ListBullet2"/>
      </w:pPr>
      <w:r w:rsidRPr="00123B46">
        <w:t>water quality management</w:t>
      </w:r>
      <w:r w:rsidRPr="00123B46">
        <w:tab/>
      </w:r>
    </w:p>
    <w:p w:rsidR="00000000" w:rsidRPr="00123B46" w:rsidP="00123B46">
      <w:pPr>
        <w:pStyle w:val="ListBullet2"/>
      </w:pPr>
      <w:r w:rsidRPr="00123B46">
        <w:t>clean-up protection</w:t>
      </w:r>
    </w:p>
    <w:p w:rsidR="00000000" w:rsidRPr="00123B46" w:rsidP="00123B46">
      <w:pPr>
        <w:pStyle w:val="ListBullet2"/>
      </w:pPr>
      <w:r w:rsidRPr="00123B46">
        <w:t>stormwater protection</w:t>
      </w:r>
    </w:p>
    <w:p w:rsidR="00000000" w:rsidRPr="00123B46" w:rsidP="00123B46">
      <w:pPr>
        <w:pStyle w:val="ListBullet2"/>
      </w:pPr>
      <w:r w:rsidRPr="00123B46">
        <w:t>waste management</w:t>
      </w:r>
    </w:p>
    <w:p w:rsidR="00000000" w:rsidRPr="00123B46" w:rsidP="00123B46">
      <w:pPr>
        <w:pStyle w:val="ListBullet"/>
      </w:pPr>
      <w:r w:rsidRPr="00123B46">
        <w:t xml:space="preserve">quality assurance information including: </w:t>
      </w:r>
    </w:p>
    <w:p w:rsidR="00000000" w:rsidRPr="00123B46" w:rsidP="00123B46">
      <w:pPr>
        <w:pStyle w:val="ListBullet2"/>
      </w:pPr>
      <w:r w:rsidRPr="00123B46">
        <w:t>Australian standards</w:t>
      </w:r>
    </w:p>
    <w:p w:rsidR="00000000" w:rsidRPr="00123B46" w:rsidP="00123B46">
      <w:pPr>
        <w:pStyle w:val="ListBullet2"/>
      </w:pPr>
      <w:r w:rsidRPr="00123B46">
        <w:t>Environment Protection Authority (EPA)</w:t>
      </w:r>
    </w:p>
    <w:p w:rsidR="00000000" w:rsidRPr="00123B46" w:rsidP="00123B46">
      <w:pPr>
        <w:pStyle w:val="ListBullet2"/>
      </w:pPr>
      <w:r w:rsidRPr="00123B46">
        <w:t>internal company quality assurance policy and risk management strategy</w:t>
      </w:r>
    </w:p>
    <w:p w:rsidR="00000000" w:rsidRPr="00123B46" w:rsidP="00123B46">
      <w:pPr>
        <w:pStyle w:val="ListBullet2"/>
      </w:pPr>
      <w:r w:rsidRPr="00123B46">
        <w:t>International Standards Organisation (ISO)</w:t>
      </w:r>
    </w:p>
    <w:p w:rsidR="00000000" w:rsidRPr="00123B46" w:rsidP="00123B46">
      <w:pPr>
        <w:pStyle w:val="ListBullet2"/>
      </w:pPr>
      <w:r w:rsidRPr="00123B46">
        <w:t>site safety plan</w:t>
      </w:r>
    </w:p>
    <w:p w:rsidR="00000000" w:rsidRPr="00123B46" w:rsidP="00123B46">
      <w:pPr>
        <w:pStyle w:val="ListBullet2"/>
      </w:pPr>
      <w:r w:rsidRPr="00123B46">
        <w:t>workplace operations and procedures</w:t>
      </w:r>
    </w:p>
    <w:p w:rsidR="00000000" w:rsidRPr="00123B46" w:rsidP="00123B46">
      <w:pPr>
        <w:pStyle w:val="ListBullet"/>
      </w:pPr>
      <w:r w:rsidRPr="00123B46">
        <w:t>tools and equipment including:</w:t>
      </w:r>
    </w:p>
    <w:p w:rsidR="00000000" w:rsidRPr="00123B46" w:rsidP="00123B46">
      <w:pPr>
        <w:pStyle w:val="ListBullet2"/>
      </w:pPr>
      <w:r w:rsidRPr="00123B46">
        <w:t>hand and power tools</w:t>
      </w:r>
    </w:p>
    <w:p w:rsidR="00000000" w:rsidRPr="00123B46" w:rsidP="00123B46">
      <w:pPr>
        <w:pStyle w:val="ListBullet2"/>
      </w:pPr>
      <w:r w:rsidRPr="00123B46">
        <w:t>test equipment</w:t>
      </w:r>
    </w:p>
    <w:p w:rsidR="00000000" w:rsidRPr="00123B46" w:rsidP="00123B46">
      <w:pPr>
        <w:pStyle w:val="ListBullet"/>
      </w:pPr>
      <w:r w:rsidRPr="00123B46">
        <w:t xml:space="preserve">sustainability principles and concepts including efficient: </w:t>
      </w:r>
    </w:p>
    <w:p w:rsidR="00000000" w:rsidRPr="00123B46" w:rsidP="00123B46">
      <w:pPr>
        <w:pStyle w:val="ListBullet2"/>
      </w:pPr>
      <w:r w:rsidRPr="00123B46">
        <w:t>water usage</w:t>
      </w:r>
    </w:p>
    <w:p w:rsidR="00000000" w:rsidRPr="00123B46" w:rsidP="00123B46">
      <w:pPr>
        <w:pStyle w:val="ListBullet2"/>
      </w:pPr>
      <w:r w:rsidRPr="00123B46">
        <w:t xml:space="preserve">harvesting </w:t>
      </w:r>
    </w:p>
    <w:p w:rsidR="00000000" w:rsidRPr="00123B46" w:rsidP="00123B46">
      <w:pPr>
        <w:pStyle w:val="ListBullet2"/>
      </w:pPr>
      <w:r w:rsidRPr="00123B46">
        <w:t>disposal</w:t>
      </w:r>
    </w:p>
    <w:p w:rsidR="00000000" w:rsidRPr="00123B46" w:rsidP="00123B46">
      <w:pPr>
        <w:pStyle w:val="ListBullet"/>
      </w:pPr>
      <w:r w:rsidRPr="00123B46">
        <w:t>planning and site information including:</w:t>
      </w:r>
    </w:p>
    <w:p w:rsidR="00000000" w:rsidRPr="00123B46" w:rsidP="00123B46">
      <w:pPr>
        <w:pStyle w:val="ListBullet2"/>
      </w:pPr>
      <w:r w:rsidRPr="00123B46">
        <w:t>charts and hand drawings</w:t>
      </w:r>
    </w:p>
    <w:p w:rsidR="00000000" w:rsidRPr="00123B46" w:rsidP="00123B46">
      <w:pPr>
        <w:pStyle w:val="ListBullet2"/>
      </w:pPr>
      <w:r w:rsidRPr="00123B46">
        <w:t>instructions issued by authorised organisational or external personnel</w:t>
      </w:r>
    </w:p>
    <w:p w:rsidR="00000000" w:rsidRPr="00123B46" w:rsidP="00123B46">
      <w:pPr>
        <w:pStyle w:val="ListBullet2"/>
      </w:pPr>
      <w:r w:rsidRPr="00123B46">
        <w:t>job drawings and specifications</w:t>
      </w:r>
    </w:p>
    <w:p w:rsidR="00000000" w:rsidRPr="00123B46" w:rsidP="00123B46">
      <w:pPr>
        <w:pStyle w:val="ListBullet2"/>
      </w:pPr>
      <w:r w:rsidRPr="00123B46">
        <w:t>manufacturer specifications and instructions</w:t>
      </w:r>
    </w:p>
    <w:p w:rsidR="00000000" w:rsidRPr="00123B46" w:rsidP="00123B46">
      <w:pPr>
        <w:pStyle w:val="ListBullet2"/>
      </w:pPr>
      <w:r w:rsidRPr="00123B46">
        <w:t>safety data sheets (SDS)</w:t>
      </w:r>
    </w:p>
    <w:p w:rsidR="00000000" w:rsidRPr="00123B46" w:rsidP="00123B46">
      <w:pPr>
        <w:pStyle w:val="ListBullet2"/>
      </w:pPr>
      <w:r w:rsidRPr="00123B46">
        <w:t>organisation wor</w:t>
      </w:r>
      <w:r w:rsidRPr="00123B46">
        <w:t xml:space="preserve">k specifications and requirements </w:t>
      </w:r>
    </w:p>
    <w:p w:rsidR="00000000" w:rsidRPr="00123B46" w:rsidP="00123B46">
      <w:pPr>
        <w:pStyle w:val="ListBullet2"/>
      </w:pPr>
      <w:r w:rsidRPr="00123B46">
        <w:t>work schedules, plans and specifications</w:t>
      </w:r>
    </w:p>
    <w:p w:rsidR="00000000" w:rsidRPr="00123B46" w:rsidP="00123B46">
      <w:pPr>
        <w:pStyle w:val="ListBullet2"/>
      </w:pPr>
      <w:r w:rsidRPr="00123B46">
        <w:t>spoken, written and graphical instructions</w:t>
      </w:r>
    </w:p>
    <w:p w:rsidR="00000000" w:rsidRPr="00123B46" w:rsidP="00123B46">
      <w:pPr>
        <w:pStyle w:val="ListBullet"/>
      </w:pPr>
      <w:r w:rsidRPr="00123B46">
        <w:t>regulatory and legislative requirements, particularly those pertaining to:</w:t>
      </w:r>
    </w:p>
    <w:p w:rsidR="00000000" w:rsidRPr="00123B46" w:rsidP="00123B46">
      <w:pPr>
        <w:pStyle w:val="ListBullet2"/>
      </w:pPr>
      <w:r w:rsidRPr="00123B46">
        <w:t>building codes</w:t>
      </w:r>
    </w:p>
    <w:p w:rsidR="00000000" w:rsidRPr="00123B46" w:rsidP="00123B46">
      <w:pPr>
        <w:pStyle w:val="ListBullet2"/>
      </w:pPr>
      <w:r w:rsidRPr="00123B46">
        <w:t>work health and safety (WHS) and environmental requirements</w:t>
      </w:r>
    </w:p>
    <w:p w:rsidR="00000000" w:rsidRPr="00123B46" w:rsidP="00123B46">
      <w:pPr>
        <w:pStyle w:val="ListBullet2"/>
      </w:pPr>
      <w:r w:rsidRPr="00123B46">
        <w:t>plumbing regulations</w:t>
      </w:r>
    </w:p>
    <w:p w:rsidR="00000000" w:rsidRPr="00123B46" w:rsidP="00123B46">
      <w:pPr>
        <w:pStyle w:val="ListBullet2"/>
      </w:pPr>
      <w:r w:rsidRPr="00123B46">
        <w:t>relevant Australian standards, including AS 2118.1 Automatic fire sprinkler systems</w:t>
      </w:r>
    </w:p>
    <w:p w:rsidR="00000000" w:rsidRPr="00123B46" w:rsidP="00123B46">
      <w:pPr>
        <w:pStyle w:val="ListBullet2"/>
      </w:pPr>
      <w:r w:rsidRPr="00123B46">
        <w:t>signage</w:t>
      </w:r>
    </w:p>
    <w:p w:rsidR="00000000" w:rsidRPr="00123B46" w:rsidP="00123B46">
      <w:pPr>
        <w:pStyle w:val="ListBullet2"/>
      </w:pPr>
      <w:r w:rsidRPr="00123B46">
        <w:t>local authorities’ requirements.</w:t>
      </w:r>
    </w:p>
    <w:p w:rsidR="00000000" w:rsidRPr="00123B46" w:rsidP="00123B46">
      <w:pPr>
        <w:pStyle w:val="AllowPageBreak"/>
      </w:pPr>
    </w:p>
    <w:p w:rsidR="00000000" w:rsidRPr="00123B46" w:rsidP="00123B46">
      <w:pPr>
        <w:pStyle w:val="Heading1"/>
      </w:pPr>
      <w:bookmarkStart w:id="4" w:name="O_1133612"/>
      <w:bookmarkEnd w:id="4"/>
      <w:r w:rsidRPr="00123B46">
        <w:t>Assessment Conditions</w:t>
      </w:r>
    </w:p>
    <w:p w:rsidR="00000000" w:rsidRPr="00123B46" w:rsidP="00956B00">
      <w:pPr>
        <w:pStyle w:val="BodyText"/>
      </w:pPr>
      <w:r w:rsidRPr="00123B46">
        <w:t>Assessors</w:t>
      </w:r>
      <w:r w:rsidRPr="00123B46">
        <w:t xml:space="preserve"> must satisfy the requirements for assessors listed in the Standards for Registered Training Organisations. </w:t>
      </w:r>
    </w:p>
    <w:p w:rsidR="00000000" w:rsidRPr="00123B46" w:rsidP="00956B00">
      <w:pPr>
        <w:pStyle w:val="BodyText"/>
      </w:pPr>
      <w:r w:rsidRPr="00123B46">
        <w:t>This unit must be assessed in the workplace or a close simulation using realistic workplace conditions, materials, activities, responsibilities, pr</w:t>
      </w:r>
      <w:r w:rsidRPr="00123B46">
        <w:t>ocedures, safety requirements and environmental considerations.</w:t>
      </w:r>
    </w:p>
    <w:p w:rsidR="00000000" w:rsidRPr="00123B46" w:rsidP="00123B46">
      <w:pPr>
        <w:pStyle w:val="Heading1"/>
      </w:pPr>
      <w:bookmarkStart w:id="5" w:name="O_1133610"/>
      <w:bookmarkEnd w:id="5"/>
      <w:r w:rsidRPr="00123B46">
        <w:t>Links</w:t>
      </w:r>
    </w:p>
    <w:p w:rsidR="00000000" w:rsidRPr="00123B46" w:rsidP="00956B00">
      <w:pPr>
        <w:pStyle w:val="BodyText"/>
      </w:pPr>
      <w:r w:rsidRPr="00123B4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F010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23B46" w:rsidP="00123B46"/>
    <w:sectPr w:rsidSect="00123B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46" w:rsidRPr="00956B00" w:rsidP="00956B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00" w:rsidP="00123B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6B00" w:rsidP="00123B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56B00" w:rsidP="00123B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3B46" w:rsidRPr="00956B00" w:rsidP="00956B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B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00" w:rsidRPr="002D2AF8" w:rsidP="00123B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CPCPFS4021 Commission domestic and residential fire suppression sprinkler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56B00" w:rsidP="00123B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382C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4892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5660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B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3B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B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B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B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B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B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B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B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B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B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B46"/>
  </w:style>
  <w:style w:type="character" w:customStyle="1" w:styleId="Heading1Char">
    <w:name w:val="Heading 1 Char"/>
    <w:basedOn w:val="DefaultParagraphFont"/>
    <w:link w:val="Heading1"/>
    <w:rsid w:val="00123B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3B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B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3B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3B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3B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3B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3B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B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B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3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3B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3B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B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B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B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B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3B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B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3B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B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B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3B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3B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3B46"/>
    <w:rPr>
      <w:b/>
      <w:spacing w:val="0"/>
    </w:rPr>
  </w:style>
  <w:style w:type="paragraph" w:customStyle="1" w:styleId="SuperTitle">
    <w:name w:val="SuperTitle"/>
    <w:basedOn w:val="Title"/>
    <w:rsid w:val="00123B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B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B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3B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B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3B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B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3B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B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B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B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B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3B46"/>
    <w:rPr>
      <w:i/>
    </w:rPr>
  </w:style>
  <w:style w:type="paragraph" w:styleId="Caption">
    <w:name w:val="caption"/>
    <w:basedOn w:val="BodyText"/>
    <w:next w:val="Normal"/>
    <w:qFormat/>
    <w:rsid w:val="00123B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B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B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B46"/>
  </w:style>
  <w:style w:type="paragraph" w:styleId="TableofFigures">
    <w:name w:val="table of figures"/>
    <w:basedOn w:val="Normal"/>
    <w:next w:val="Normal"/>
    <w:semiHidden/>
    <w:rsid w:val="00123B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B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3B46"/>
    <w:rPr>
      <w:rFonts w:ascii="Wingdings" w:hAnsi="Wingdings"/>
    </w:rPr>
  </w:style>
  <w:style w:type="paragraph" w:customStyle="1" w:styleId="TableHeading">
    <w:name w:val="Table Heading"/>
    <w:basedOn w:val="HeadingBase"/>
    <w:rsid w:val="00123B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B46"/>
    <w:rPr>
      <w:color w:val="0033CC"/>
      <w:u w:val="none"/>
    </w:rPr>
  </w:style>
  <w:style w:type="paragraph" w:customStyle="1" w:styleId="BodyTextRight">
    <w:name w:val="Body Text Right"/>
    <w:basedOn w:val="BodyText"/>
    <w:rsid w:val="00123B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B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B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B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B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B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3B46"/>
    <w:rPr>
      <w:sz w:val="32"/>
    </w:rPr>
  </w:style>
  <w:style w:type="paragraph" w:customStyle="1" w:styleId="HeadingProcedure">
    <w:name w:val="Heading Procedure"/>
    <w:basedOn w:val="HeadingBase"/>
    <w:next w:val="Normal"/>
    <w:rsid w:val="00123B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B46"/>
    <w:pPr>
      <w:spacing w:before="60" w:after="60"/>
    </w:pPr>
  </w:style>
  <w:style w:type="paragraph" w:styleId="ListContinue">
    <w:name w:val="List Continue"/>
    <w:basedOn w:val="List"/>
    <w:rsid w:val="00123B46"/>
    <w:pPr>
      <w:ind w:firstLine="0"/>
    </w:pPr>
  </w:style>
  <w:style w:type="paragraph" w:customStyle="1" w:styleId="ListNote">
    <w:name w:val="List Note"/>
    <w:basedOn w:val="List"/>
    <w:rsid w:val="00123B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B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B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B46"/>
    <w:rPr>
      <w:rFonts w:ascii="Courier New" w:hAnsi="Courier New"/>
    </w:rPr>
  </w:style>
  <w:style w:type="paragraph" w:customStyle="1" w:styleId="NoteBullet">
    <w:name w:val="Note Bullet"/>
    <w:basedOn w:val="Note"/>
    <w:rsid w:val="00123B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B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B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B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B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3B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B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3B46"/>
    <w:rPr>
      <w:b/>
      <w:smallCaps/>
    </w:rPr>
  </w:style>
  <w:style w:type="paragraph" w:customStyle="1" w:styleId="TableListNumber">
    <w:name w:val="Table List Number"/>
    <w:basedOn w:val="ListNumber"/>
    <w:rsid w:val="00123B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B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B46"/>
    <w:pPr>
      <w:numPr>
        <w:numId w:val="9"/>
      </w:numPr>
    </w:pPr>
  </w:style>
  <w:style w:type="paragraph" w:customStyle="1" w:styleId="ListAlpha2">
    <w:name w:val="List Alpha 2"/>
    <w:basedOn w:val="List2"/>
    <w:rsid w:val="00123B46"/>
    <w:pPr>
      <w:numPr>
        <w:numId w:val="8"/>
      </w:numPr>
    </w:pPr>
  </w:style>
  <w:style w:type="paragraph" w:styleId="List2">
    <w:name w:val="List 2"/>
    <w:basedOn w:val="BodyText"/>
    <w:rsid w:val="00123B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3B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B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B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3B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3B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3B46"/>
    <w:pPr>
      <w:numPr>
        <w:numId w:val="4"/>
      </w:numPr>
    </w:pPr>
  </w:style>
  <w:style w:type="paragraph" w:styleId="ListContinue2">
    <w:name w:val="List Continue 2"/>
    <w:basedOn w:val="List2"/>
    <w:rsid w:val="00123B46"/>
    <w:pPr>
      <w:ind w:firstLine="0"/>
    </w:pPr>
  </w:style>
  <w:style w:type="paragraph" w:styleId="ListContinue3">
    <w:name w:val="List Continue 3"/>
    <w:basedOn w:val="List3"/>
    <w:rsid w:val="00123B46"/>
    <w:pPr>
      <w:ind w:left="1021" w:firstLine="0"/>
    </w:pPr>
  </w:style>
  <w:style w:type="paragraph" w:styleId="ListContinue4">
    <w:name w:val="List Continue 4"/>
    <w:basedOn w:val="List4"/>
    <w:rsid w:val="00123B46"/>
    <w:pPr>
      <w:ind w:firstLine="0"/>
    </w:pPr>
  </w:style>
  <w:style w:type="paragraph" w:styleId="ListContinue5">
    <w:name w:val="List Continue 5"/>
    <w:basedOn w:val="List5"/>
    <w:rsid w:val="00123B46"/>
    <w:pPr>
      <w:ind w:firstLine="0"/>
    </w:pPr>
  </w:style>
  <w:style w:type="paragraph" w:styleId="ListNumber3">
    <w:name w:val="List Number 3"/>
    <w:basedOn w:val="List3"/>
    <w:rsid w:val="00123B46"/>
    <w:pPr>
      <w:numPr>
        <w:numId w:val="5"/>
      </w:numPr>
    </w:pPr>
  </w:style>
  <w:style w:type="paragraph" w:styleId="ListNumber4">
    <w:name w:val="List Number 4"/>
    <w:basedOn w:val="List4"/>
    <w:rsid w:val="00123B46"/>
    <w:pPr>
      <w:numPr>
        <w:numId w:val="6"/>
      </w:numPr>
    </w:pPr>
  </w:style>
  <w:style w:type="paragraph" w:styleId="ListNumber5">
    <w:name w:val="List Number 5"/>
    <w:basedOn w:val="List5"/>
    <w:rsid w:val="00123B46"/>
    <w:pPr>
      <w:numPr>
        <w:numId w:val="7"/>
      </w:numPr>
    </w:pPr>
  </w:style>
  <w:style w:type="paragraph" w:styleId="BlockText">
    <w:name w:val="Block Text"/>
    <w:basedOn w:val="Normal"/>
    <w:rsid w:val="00123B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B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B46"/>
    <w:rPr>
      <w:sz w:val="16"/>
      <w:vertAlign w:val="superscript"/>
    </w:rPr>
  </w:style>
  <w:style w:type="character" w:customStyle="1" w:styleId="Symbols">
    <w:name w:val="Symbols"/>
    <w:basedOn w:val="DefaultParagraphFont"/>
    <w:rsid w:val="00123B46"/>
    <w:rPr>
      <w:rFonts w:ascii="Symbol" w:hAnsi="Symbol"/>
    </w:rPr>
  </w:style>
  <w:style w:type="character" w:customStyle="1" w:styleId="MenuOptions">
    <w:name w:val="Menu Options"/>
    <w:basedOn w:val="DefaultParagraphFont"/>
    <w:rsid w:val="00123B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B46"/>
    <w:rPr>
      <w:b/>
    </w:rPr>
  </w:style>
  <w:style w:type="character" w:customStyle="1" w:styleId="Underlined">
    <w:name w:val="Underlined"/>
    <w:basedOn w:val="DefaultParagraphFont"/>
    <w:rsid w:val="00123B46"/>
    <w:rPr>
      <w:u w:val="single"/>
    </w:rPr>
  </w:style>
  <w:style w:type="paragraph" w:customStyle="1" w:styleId="TableBodyTextRight">
    <w:name w:val="Table Body Text Right"/>
    <w:basedOn w:val="TableBodyText"/>
    <w:rsid w:val="00123B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B46"/>
    <w:rPr>
      <w:sz w:val="18"/>
    </w:rPr>
  </w:style>
  <w:style w:type="paragraph" w:customStyle="1" w:styleId="BodySmallRight">
    <w:name w:val="Body Small Right"/>
    <w:basedOn w:val="BodyTextRight"/>
    <w:rsid w:val="00123B46"/>
    <w:rPr>
      <w:sz w:val="18"/>
      <w:szCs w:val="18"/>
    </w:rPr>
  </w:style>
  <w:style w:type="paragraph" w:customStyle="1" w:styleId="MarginEdition">
    <w:name w:val="Margin Edition"/>
    <w:basedOn w:val="MarginNote"/>
    <w:rsid w:val="00123B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B46"/>
    <w:rPr>
      <w:sz w:val="2"/>
      <w:szCs w:val="2"/>
    </w:rPr>
  </w:style>
  <w:style w:type="character" w:customStyle="1" w:styleId="Small">
    <w:name w:val="Small"/>
    <w:basedOn w:val="DefaultParagraphFont"/>
    <w:rsid w:val="00123B46"/>
    <w:rPr>
      <w:sz w:val="16"/>
    </w:rPr>
  </w:style>
  <w:style w:type="paragraph" w:customStyle="1" w:styleId="WideTable">
    <w:name w:val="Wide Table"/>
    <w:basedOn w:val="Normal"/>
    <w:rsid w:val="00123B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B46"/>
  </w:style>
  <w:style w:type="paragraph" w:styleId="Quote">
    <w:name w:val="Quote"/>
    <w:basedOn w:val="Heading1"/>
    <w:link w:val="QuoteChar"/>
    <w:qFormat/>
    <w:rsid w:val="00123B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B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B46"/>
    <w:pPr>
      <w:pageBreakBefore/>
    </w:pPr>
  </w:style>
  <w:style w:type="paragraph" w:customStyle="1" w:styleId="Border">
    <w:name w:val="Border"/>
    <w:basedOn w:val="Normal"/>
    <w:qFormat/>
    <w:rsid w:val="00123B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B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B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B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3B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B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B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B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B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3B46"/>
    <w:rPr>
      <w:u w:val="single"/>
    </w:rPr>
  </w:style>
  <w:style w:type="character" w:customStyle="1" w:styleId="BoldandItalics">
    <w:name w:val="Bold and Italics"/>
    <w:qFormat/>
    <w:rsid w:val="00123B46"/>
    <w:rPr>
      <w:b/>
      <w:i/>
      <w:u w:val="none"/>
    </w:rPr>
  </w:style>
  <w:style w:type="paragraph" w:styleId="BalloonText">
    <w:name w:val="Balloon Text"/>
    <w:basedOn w:val="Normal"/>
    <w:link w:val="BalloonTextChar"/>
    <w:rsid w:val="00123B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B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3B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B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3B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3B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3B46"/>
    <w:pPr>
      <w:spacing w:before="0" w:after="0"/>
    </w:pPr>
  </w:style>
  <w:style w:type="paragraph" w:customStyle="1" w:styleId="BodyTextBold">
    <w:name w:val="Body Text Bold"/>
    <w:basedOn w:val="BodyText"/>
    <w:qFormat/>
    <w:rsid w:val="00123B46"/>
    <w:rPr>
      <w:b/>
    </w:rPr>
  </w:style>
  <w:style w:type="character" w:styleId="Hyperlink">
    <w:name w:val="Hyperlink"/>
    <w:basedOn w:val="DefaultParagraphFont"/>
    <w:uiPriority w:val="99"/>
    <w:unhideWhenUsed/>
    <w:rsid w:val="00956B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3799</Characters>
  <Application>Microsoft Office Word</Application>
  <DocSecurity>0</DocSecurity>
  <Lines>105</Lines>
  <Paragraphs>84</Paragraphs>
  <ScaleCrop>false</ScaleCrop>
  <Company>Author-it Software Corporation Ltd.</Company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CPCPFS4021 Commission domestic and residential fire suppression sprinkler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2024-12-24T01:22:00Z</dcterms:created>
  <dcterms:modified xsi:type="dcterms:W3CDTF">2024-12-24T01:22:00Z</dcterms:modified>
</cp:coreProperties>
</file>