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ECF" w:rsidP="002A7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CPCPFS3049 Conduct preventive maintenance on fixed fire pumpsets</w:t>
      </w:r>
      <w:r>
        <w:fldChar w:fldCharType="end"/>
      </w:r>
    </w:p>
    <w:p w:rsidR="002A7ECF" w:rsidP="002A7ECF">
      <w:pPr>
        <w:pStyle w:val="Version"/>
        <w:sectPr w:rsidSect="001A7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794E" w:rsidP="001A794E">
      <w:pPr>
        <w:pStyle w:val="SuperHeading"/>
      </w:pPr>
      <w:r w:rsidRPr="001A794E">
        <w:t>CPCPFS3049 Conduct preventive maintenance on fixed fire pumpsets</w:t>
      </w:r>
    </w:p>
    <w:p w:rsidR="00000000" w:rsidRPr="001A794E" w:rsidP="001A794E">
      <w:pPr>
        <w:pStyle w:val="Heading1"/>
      </w:pPr>
      <w:bookmarkStart w:id="1" w:name="O_1159750"/>
      <w:bookmarkEnd w:id="1"/>
      <w:r w:rsidRPr="001A79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4E" w:rsidP="001A794E">
            <w:pPr>
              <w:pStyle w:val="BodyText"/>
            </w:pPr>
            <w:r w:rsidRPr="001A794E">
              <w:t>This version first released with CPC Construction, Plumbing and Services Training Package Release 5.1.</w:t>
            </w:r>
          </w:p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Typographical errors corrected in Pre-requisite unit and Element and Performance Criteria 1.3.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4E" w:rsidP="001A794E">
            <w:pPr>
              <w:pStyle w:val="BodyText"/>
            </w:pPr>
            <w:r w:rsidRPr="001A794E">
              <w:t>This version first released with CPC Construction, Plumbing and Services Training Package Release 5.0.</w:t>
            </w:r>
          </w:p>
          <w:p w:rsidR="00000000" w:rsidRPr="001A794E" w:rsidP="001A794E">
            <w:pPr>
              <w:pStyle w:val="BodyText"/>
            </w:pPr>
            <w:r w:rsidRPr="001A794E">
              <w:t>Supersedes and is equivalent to CPCPFS3049A Con</w:t>
            </w:r>
            <w:r w:rsidRPr="001A794E">
              <w:t>duct preventive maintenance on fixed fire pumpsets.  Updated to meet the Standards for Training Packages 2012.</w:t>
            </w:r>
          </w:p>
        </w:tc>
      </w:tr>
    </w:tbl>
    <w:p w:rsidR="00000000" w:rsidRPr="001A794E" w:rsidP="001A794E">
      <w:pPr>
        <w:pStyle w:val="BodyText"/>
      </w:pPr>
    </w:p>
    <w:p w:rsidR="00000000" w:rsidRPr="001A794E" w:rsidP="001A794E">
      <w:pPr>
        <w:pStyle w:val="AllowPageBreak"/>
      </w:pPr>
    </w:p>
    <w:p w:rsidR="00000000" w:rsidRPr="001A794E" w:rsidP="001A794E">
      <w:pPr>
        <w:pStyle w:val="Heading1"/>
      </w:pPr>
      <w:bookmarkStart w:id="2" w:name="O_1159749"/>
      <w:bookmarkEnd w:id="2"/>
      <w:r w:rsidRPr="001A794E">
        <w:t>Application</w:t>
      </w:r>
    </w:p>
    <w:p w:rsidR="00000000" w:rsidRPr="001A794E" w:rsidP="002A7ECF">
      <w:pPr>
        <w:pStyle w:val="BodyText"/>
      </w:pPr>
      <w:r w:rsidRPr="001A794E">
        <w:t>This unit of competency specifies the skills and knowledge required to conduct preventive maintenance on circula</w:t>
      </w:r>
      <w:r w:rsidRPr="001A794E">
        <w:t>tory systems, packed glands and special valves associated with fixed fire pumpsets.</w:t>
      </w:r>
    </w:p>
    <w:p w:rsidR="00000000" w:rsidRPr="001A794E" w:rsidP="002A7ECF">
      <w:pPr>
        <w:pStyle w:val="BodyText"/>
      </w:pPr>
      <w:r w:rsidRPr="001A794E">
        <w:t>In some jurisdictions, this unit of competency may form part of accreditation, licensing, legislative, regulatory or certification requirements.</w:t>
      </w:r>
    </w:p>
    <w:p w:rsidR="00000000" w:rsidRPr="001A794E" w:rsidP="001A794E">
      <w:pPr>
        <w:pStyle w:val="Heading1"/>
      </w:pPr>
      <w:bookmarkStart w:id="3" w:name="O_1159748"/>
      <w:bookmarkEnd w:id="3"/>
      <w:r w:rsidRPr="001A794E">
        <w:t>Pre-requ</w:t>
      </w:r>
      <w:r w:rsidRPr="001A794E">
        <w:t>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CPCPCM2043 Carry out WHS requirements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4E" w:rsidP="001A794E">
            <w:pPr>
              <w:pStyle w:val="BodyText"/>
            </w:pPr>
            <w:r w:rsidRPr="001A794E">
              <w:t>CPCPFS3041 Inspect and test fire pumpsets</w:t>
            </w:r>
          </w:p>
        </w:tc>
      </w:tr>
    </w:tbl>
    <w:p w:rsidR="00000000" w:rsidRPr="001A794E" w:rsidP="001A794E">
      <w:pPr>
        <w:pStyle w:val="BodyText"/>
      </w:pPr>
    </w:p>
    <w:p w:rsidR="00000000" w:rsidRPr="001A794E" w:rsidP="001A794E">
      <w:pPr>
        <w:pStyle w:val="AllowPageBreak"/>
      </w:pPr>
    </w:p>
    <w:p w:rsidR="00000000" w:rsidRPr="001A794E" w:rsidP="001A794E">
      <w:pPr>
        <w:pStyle w:val="Heading1"/>
      </w:pPr>
      <w:bookmarkStart w:id="4" w:name="O_1159747"/>
      <w:bookmarkEnd w:id="4"/>
      <w:r w:rsidRPr="001A794E">
        <w:t>Unit Sector</w:t>
      </w:r>
    </w:p>
    <w:p w:rsidR="00000000" w:rsidRPr="001A794E" w:rsidP="002A7ECF">
      <w:pPr>
        <w:pStyle w:val="BodyText"/>
      </w:pPr>
      <w:r w:rsidRPr="001A794E">
        <w:t>Plumbing</w:t>
      </w:r>
    </w:p>
    <w:p w:rsidR="00000000" w:rsidRPr="001A794E" w:rsidP="001A794E">
      <w:pPr>
        <w:pStyle w:val="Heading1"/>
      </w:pPr>
      <w:bookmarkStart w:id="5" w:name="O_1159746"/>
      <w:bookmarkEnd w:id="5"/>
      <w:r w:rsidRPr="001A79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Performance criteria describe what needs to be done to demonstrate achievement of the element.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Access, read and apply preventative maintenance on fixed pumpset requirements from releva</w:t>
            </w:r>
            <w:r w:rsidRPr="001A794E">
              <w:t>nt job plans and specifications, codes, Australian Standards, manufacturer’s specifications and jurisdictional requirements.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 xml:space="preserve">Identify and apply workplace policies and procedures, work health and safety (WHS) and environmental requirements. 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S</w:t>
            </w:r>
            <w:r w:rsidRPr="001A794E">
              <w:t>equence tasks specified in relevant maintenance schedules.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Identify materials and components and calculate quantities.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Select and check serviceability of tools, equipment and personal protective equipment (PPE).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 xml:space="preserve">Carry </w:t>
            </w:r>
            <w:r w:rsidRPr="001A794E">
              <w:t xml:space="preserve">out preparation of work area for efficient preventive maintenance of fixed fire pumpsets. 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Check materials and components for conformity with delivery docket.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Perform preventive maintenance tasks on pump circulatory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Isolate pump following workplace requirements before conducting maintenance tasks.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Disassemble cooling line strainer, remove and inspect screen, and identify and report faulty materials.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Clean screen and reassemble strainer following workplace procedures.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Check operation of circulatory valve and replace valve if required.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De-isolate pump, conduct start test, and check water flow at tundish or sight glass.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Perform preventive maintenance tasks on packing glands.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Disassemble pump packing gland housing and remove gland plate.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 xml:space="preserve">Remove and dispose of packing using appropriate packing extractors and following quality and </w:t>
            </w:r>
            <w:r w:rsidRPr="001A794E">
              <w:t>environmental requirements.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Repack gland following manufacturer’s instructions.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Reinstall gland plate and adjust as required.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De-isolate, operate and check pump to ensure packing gland leak rate meets manufacturer’s instructions and quality requirements.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Perform preventive maintenance tasks on special pump valves.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Drain down pump pipework and check to ensure there is no residual water pressure.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Disassemble special valves and inspect housing.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Inspect internal components of special valves and install replacements.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Reassemble special valves, de-isolate pump and check system to ensure it is operating correctly.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Report anomalies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Record inspection and testing results and report anomalies following quality requirements.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Complete preventive maintenance documentation and forward to relevant persons for action.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Clear the work area, and dispose of, reuse or recycle materials in accordance with state and territory legislation and workplace policies and procedures.</w:t>
            </w:r>
          </w:p>
        </w:tc>
      </w:tr>
      <w:tr w:rsidTr="001A79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94E">
            <w:pPr>
              <w:pStyle w:val="BodyText"/>
              <w:rPr>
                <w:lang w:val="en-NZ"/>
              </w:rPr>
            </w:pPr>
            <w:r w:rsidRPr="001A794E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94E" w:rsidP="001A794E">
            <w:pPr>
              <w:pStyle w:val="BodyText"/>
            </w:pPr>
            <w:r w:rsidRPr="001A794E">
              <w:t>Clean tools and equipment, check for serviceability and report any damage, and store and secure</w:t>
            </w:r>
            <w:r w:rsidRPr="001A794E">
              <w:t>.</w:t>
            </w:r>
          </w:p>
        </w:tc>
      </w:tr>
    </w:tbl>
    <w:p w:rsidR="00000000" w:rsidRPr="001A794E" w:rsidP="001A794E">
      <w:pPr>
        <w:pStyle w:val="BodyText"/>
      </w:pPr>
    </w:p>
    <w:p w:rsidR="00000000" w:rsidRPr="001A794E" w:rsidP="001A794E">
      <w:pPr>
        <w:pStyle w:val="AllowPageBreak"/>
      </w:pPr>
    </w:p>
    <w:p w:rsidR="00000000" w:rsidRPr="001A794E" w:rsidP="001A794E">
      <w:pPr>
        <w:pStyle w:val="Heading1"/>
      </w:pPr>
      <w:bookmarkStart w:id="6" w:name="O_1159745"/>
      <w:bookmarkEnd w:id="6"/>
      <w:r w:rsidRPr="001A794E">
        <w:t>Foundation Skills</w:t>
      </w:r>
    </w:p>
    <w:p w:rsidR="00000000" w:rsidRPr="001A794E" w:rsidP="002A7ECF">
      <w:pPr>
        <w:pStyle w:val="BodyText"/>
      </w:pPr>
      <w:r w:rsidRPr="001A794E">
        <w:t xml:space="preserve">Foundation skills essential to performance are explicit in the performance criteria of this unit of competency. </w:t>
      </w:r>
    </w:p>
    <w:p w:rsidR="00000000" w:rsidRPr="001A794E" w:rsidP="001A794E">
      <w:pPr>
        <w:pStyle w:val="Heading1"/>
      </w:pPr>
      <w:bookmarkStart w:id="7" w:name="O_1159744"/>
      <w:bookmarkEnd w:id="7"/>
      <w:r w:rsidRPr="001A794E">
        <w:t>Unit Mapping Information</w:t>
      </w:r>
    </w:p>
    <w:p w:rsidR="00000000" w:rsidRPr="001A794E" w:rsidP="002A7ECF">
      <w:pPr>
        <w:pStyle w:val="BodyText"/>
      </w:pPr>
      <w:r w:rsidRPr="001A794E">
        <w:t>Supersedes and is equivalent to CPCPFS3049A Conduct preventive maintenance on fixed fire pumpsets.</w:t>
      </w:r>
    </w:p>
    <w:p w:rsidR="00000000" w:rsidRPr="001A794E" w:rsidP="001A794E">
      <w:pPr>
        <w:pStyle w:val="Heading1"/>
      </w:pPr>
      <w:bookmarkStart w:id="8" w:name="O_1159751"/>
      <w:bookmarkEnd w:id="8"/>
      <w:r w:rsidRPr="001A794E">
        <w:t>Links</w:t>
      </w:r>
    </w:p>
    <w:p w:rsidR="00000000" w:rsidRPr="001A794E" w:rsidP="002A7ECF">
      <w:pPr>
        <w:pStyle w:val="BodyText"/>
      </w:pPr>
      <w:r w:rsidRPr="001A794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C5C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794E" w:rsidP="001A794E"/>
    <w:sectPr w:rsidSect="001A79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4E" w:rsidRPr="002A7ECF" w:rsidP="002A7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CF" w:rsidP="001A7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ECF" w:rsidP="001A7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A7ECF" w:rsidP="001A7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94E" w:rsidRPr="002A7ECF" w:rsidP="002A7E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CF" w:rsidRPr="002D2AF8" w:rsidP="001A7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CPCPFS3049 Conduct preventive maintenance on fixed fire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A7ECF" w:rsidP="001A7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94E"/>
  </w:style>
  <w:style w:type="character" w:customStyle="1" w:styleId="Heading1Char">
    <w:name w:val="Heading 1 Char"/>
    <w:basedOn w:val="DefaultParagraphFont"/>
    <w:link w:val="Heading1"/>
    <w:rsid w:val="001A7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94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A7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9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9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9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7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794E"/>
    <w:rPr>
      <w:b/>
      <w:spacing w:val="0"/>
    </w:rPr>
  </w:style>
  <w:style w:type="paragraph" w:customStyle="1" w:styleId="SuperTitle">
    <w:name w:val="SuperTitle"/>
    <w:basedOn w:val="Title"/>
    <w:rsid w:val="001A7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9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9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94E"/>
    <w:rPr>
      <w:i/>
    </w:rPr>
  </w:style>
  <w:style w:type="paragraph" w:styleId="Caption">
    <w:name w:val="caption"/>
    <w:basedOn w:val="BodyText"/>
    <w:next w:val="Normal"/>
    <w:qFormat/>
    <w:rsid w:val="001A7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94E"/>
  </w:style>
  <w:style w:type="paragraph" w:styleId="TableofFigures">
    <w:name w:val="table of figures"/>
    <w:basedOn w:val="Normal"/>
    <w:next w:val="Normal"/>
    <w:semiHidden/>
    <w:rsid w:val="001A7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9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794E"/>
    <w:rPr>
      <w:rFonts w:ascii="Wingdings" w:hAnsi="Wingdings"/>
    </w:rPr>
  </w:style>
  <w:style w:type="paragraph" w:customStyle="1" w:styleId="TableHeading">
    <w:name w:val="Table Heading"/>
    <w:basedOn w:val="HeadingBase"/>
    <w:rsid w:val="001A7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94E"/>
    <w:rPr>
      <w:color w:val="0033CC"/>
      <w:u w:val="none"/>
    </w:rPr>
  </w:style>
  <w:style w:type="paragraph" w:customStyle="1" w:styleId="BodyTextRight">
    <w:name w:val="Body Text Right"/>
    <w:basedOn w:val="BodyText"/>
    <w:rsid w:val="001A7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9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94E"/>
    <w:rPr>
      <w:sz w:val="32"/>
    </w:rPr>
  </w:style>
  <w:style w:type="paragraph" w:customStyle="1" w:styleId="HeadingProcedure">
    <w:name w:val="Heading Procedure"/>
    <w:basedOn w:val="HeadingBase"/>
    <w:next w:val="Normal"/>
    <w:rsid w:val="001A7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94E"/>
    <w:pPr>
      <w:spacing w:before="60" w:after="60"/>
    </w:pPr>
  </w:style>
  <w:style w:type="paragraph" w:styleId="ListContinue">
    <w:name w:val="List Continue"/>
    <w:basedOn w:val="List"/>
    <w:rsid w:val="001A794E"/>
    <w:pPr>
      <w:ind w:firstLine="0"/>
    </w:pPr>
  </w:style>
  <w:style w:type="paragraph" w:customStyle="1" w:styleId="ListNote">
    <w:name w:val="List Note"/>
    <w:basedOn w:val="List"/>
    <w:rsid w:val="001A7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94E"/>
    <w:rPr>
      <w:rFonts w:ascii="Courier New" w:hAnsi="Courier New"/>
    </w:rPr>
  </w:style>
  <w:style w:type="paragraph" w:customStyle="1" w:styleId="NoteBullet">
    <w:name w:val="Note Bullet"/>
    <w:basedOn w:val="Note"/>
    <w:rsid w:val="001A7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9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7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94E"/>
    <w:rPr>
      <w:b/>
      <w:smallCaps/>
    </w:rPr>
  </w:style>
  <w:style w:type="paragraph" w:customStyle="1" w:styleId="TableListNumber">
    <w:name w:val="Table List Number"/>
    <w:basedOn w:val="ListNumber"/>
    <w:rsid w:val="001A7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94E"/>
    <w:pPr>
      <w:numPr>
        <w:numId w:val="7"/>
      </w:numPr>
    </w:pPr>
  </w:style>
  <w:style w:type="paragraph" w:customStyle="1" w:styleId="ListAlpha2">
    <w:name w:val="List Alpha 2"/>
    <w:basedOn w:val="List2"/>
    <w:rsid w:val="001A794E"/>
    <w:pPr>
      <w:numPr>
        <w:numId w:val="6"/>
      </w:numPr>
    </w:pPr>
  </w:style>
  <w:style w:type="paragraph" w:styleId="List2">
    <w:name w:val="List 2"/>
    <w:basedOn w:val="BodyText"/>
    <w:rsid w:val="001A7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9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9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794E"/>
    <w:pPr>
      <w:numPr>
        <w:numId w:val="2"/>
      </w:numPr>
    </w:pPr>
  </w:style>
  <w:style w:type="paragraph" w:styleId="ListContinue2">
    <w:name w:val="List Continue 2"/>
    <w:basedOn w:val="List2"/>
    <w:rsid w:val="001A794E"/>
    <w:pPr>
      <w:ind w:firstLine="0"/>
    </w:pPr>
  </w:style>
  <w:style w:type="paragraph" w:styleId="ListContinue3">
    <w:name w:val="List Continue 3"/>
    <w:basedOn w:val="List3"/>
    <w:rsid w:val="001A794E"/>
    <w:pPr>
      <w:ind w:left="1021" w:firstLine="0"/>
    </w:pPr>
  </w:style>
  <w:style w:type="paragraph" w:styleId="ListContinue4">
    <w:name w:val="List Continue 4"/>
    <w:basedOn w:val="List4"/>
    <w:rsid w:val="001A794E"/>
    <w:pPr>
      <w:ind w:firstLine="0"/>
    </w:pPr>
  </w:style>
  <w:style w:type="paragraph" w:styleId="ListContinue5">
    <w:name w:val="List Continue 5"/>
    <w:basedOn w:val="List5"/>
    <w:rsid w:val="001A794E"/>
    <w:pPr>
      <w:ind w:firstLine="0"/>
    </w:pPr>
  </w:style>
  <w:style w:type="paragraph" w:styleId="ListNumber3">
    <w:name w:val="List Number 3"/>
    <w:basedOn w:val="List3"/>
    <w:rsid w:val="001A794E"/>
    <w:pPr>
      <w:numPr>
        <w:numId w:val="3"/>
      </w:numPr>
    </w:pPr>
  </w:style>
  <w:style w:type="paragraph" w:styleId="ListNumber4">
    <w:name w:val="List Number 4"/>
    <w:basedOn w:val="List4"/>
    <w:rsid w:val="001A794E"/>
    <w:pPr>
      <w:numPr>
        <w:numId w:val="4"/>
      </w:numPr>
    </w:pPr>
  </w:style>
  <w:style w:type="paragraph" w:styleId="ListNumber5">
    <w:name w:val="List Number 5"/>
    <w:basedOn w:val="List5"/>
    <w:rsid w:val="001A794E"/>
    <w:pPr>
      <w:numPr>
        <w:numId w:val="5"/>
      </w:numPr>
    </w:pPr>
  </w:style>
  <w:style w:type="paragraph" w:styleId="BlockText">
    <w:name w:val="Block Text"/>
    <w:basedOn w:val="Normal"/>
    <w:rsid w:val="001A7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94E"/>
    <w:rPr>
      <w:sz w:val="16"/>
      <w:vertAlign w:val="superscript"/>
    </w:rPr>
  </w:style>
  <w:style w:type="character" w:customStyle="1" w:styleId="Symbols">
    <w:name w:val="Symbols"/>
    <w:basedOn w:val="DefaultParagraphFont"/>
    <w:rsid w:val="001A794E"/>
    <w:rPr>
      <w:rFonts w:ascii="Symbol" w:hAnsi="Symbol"/>
    </w:rPr>
  </w:style>
  <w:style w:type="character" w:customStyle="1" w:styleId="MenuOptions">
    <w:name w:val="Menu Options"/>
    <w:basedOn w:val="DefaultParagraphFont"/>
    <w:rsid w:val="001A7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94E"/>
    <w:rPr>
      <w:b/>
    </w:rPr>
  </w:style>
  <w:style w:type="character" w:customStyle="1" w:styleId="Underlined">
    <w:name w:val="Underlined"/>
    <w:basedOn w:val="DefaultParagraphFont"/>
    <w:rsid w:val="001A794E"/>
    <w:rPr>
      <w:u w:val="single"/>
    </w:rPr>
  </w:style>
  <w:style w:type="paragraph" w:customStyle="1" w:styleId="TableBodyTextRight">
    <w:name w:val="Table Body Text Right"/>
    <w:basedOn w:val="TableBodyText"/>
    <w:rsid w:val="001A7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94E"/>
    <w:rPr>
      <w:sz w:val="18"/>
    </w:rPr>
  </w:style>
  <w:style w:type="paragraph" w:customStyle="1" w:styleId="BodySmallRight">
    <w:name w:val="Body Small Right"/>
    <w:basedOn w:val="BodyTextRight"/>
    <w:rsid w:val="001A794E"/>
    <w:rPr>
      <w:sz w:val="18"/>
      <w:szCs w:val="18"/>
    </w:rPr>
  </w:style>
  <w:style w:type="paragraph" w:customStyle="1" w:styleId="MarginEdition">
    <w:name w:val="Margin Edition"/>
    <w:basedOn w:val="MarginNote"/>
    <w:rsid w:val="001A7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94E"/>
    <w:rPr>
      <w:sz w:val="2"/>
      <w:szCs w:val="2"/>
    </w:rPr>
  </w:style>
  <w:style w:type="character" w:customStyle="1" w:styleId="Small">
    <w:name w:val="Small"/>
    <w:basedOn w:val="DefaultParagraphFont"/>
    <w:rsid w:val="001A794E"/>
    <w:rPr>
      <w:sz w:val="16"/>
    </w:rPr>
  </w:style>
  <w:style w:type="paragraph" w:customStyle="1" w:styleId="WideTable">
    <w:name w:val="Wide Table"/>
    <w:basedOn w:val="Normal"/>
    <w:rsid w:val="001A7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94E"/>
  </w:style>
  <w:style w:type="paragraph" w:styleId="Quote">
    <w:name w:val="Quote"/>
    <w:basedOn w:val="Heading1"/>
    <w:link w:val="QuoteChar"/>
    <w:qFormat/>
    <w:rsid w:val="001A7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94E"/>
    <w:pPr>
      <w:pageBreakBefore/>
    </w:pPr>
  </w:style>
  <w:style w:type="paragraph" w:customStyle="1" w:styleId="Border">
    <w:name w:val="Border"/>
    <w:basedOn w:val="Normal"/>
    <w:qFormat/>
    <w:rsid w:val="001A7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94E"/>
    <w:rPr>
      <w:u w:val="single"/>
    </w:rPr>
  </w:style>
  <w:style w:type="character" w:customStyle="1" w:styleId="BoldandItalics">
    <w:name w:val="Bold and Italics"/>
    <w:qFormat/>
    <w:rsid w:val="001A794E"/>
    <w:rPr>
      <w:b/>
      <w:i/>
      <w:u w:val="none"/>
    </w:rPr>
  </w:style>
  <w:style w:type="paragraph" w:styleId="BalloonText">
    <w:name w:val="Balloon Text"/>
    <w:basedOn w:val="Normal"/>
    <w:link w:val="BalloonTextChar"/>
    <w:rsid w:val="001A7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94E"/>
    <w:pPr>
      <w:spacing w:before="0" w:after="0"/>
    </w:pPr>
  </w:style>
  <w:style w:type="paragraph" w:customStyle="1" w:styleId="BodyTextBold">
    <w:name w:val="Body Text Bold"/>
    <w:basedOn w:val="BodyText"/>
    <w:qFormat/>
    <w:rsid w:val="001A794E"/>
    <w:rPr>
      <w:b/>
    </w:rPr>
  </w:style>
  <w:style w:type="character" w:styleId="Hyperlink">
    <w:name w:val="Hyperlink"/>
    <w:basedOn w:val="DefaultParagraphFont"/>
    <w:uiPriority w:val="99"/>
    <w:unhideWhenUsed/>
    <w:rsid w:val="002A7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3975</Characters>
  <Application>Microsoft Office Word</Application>
  <DocSecurity>0</DocSecurity>
  <Lines>209</Lines>
  <Paragraphs>106</Paragraphs>
  <ScaleCrop>false</ScaleCrop>
  <Company>Author-it Software Corporation Ltd.</Company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CPCPFS3049 Conduct preventive maintenance on fixed fire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