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6831" w:rsidP="000068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CPCPFS3048 Install fixed fire pumpsets</w:t>
      </w:r>
      <w:r>
        <w:fldChar w:fldCharType="end"/>
      </w:r>
    </w:p>
    <w:p w:rsidR="00006831" w:rsidP="00006831">
      <w:pPr>
        <w:pStyle w:val="Version"/>
        <w:sectPr w:rsidSect="00E828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8284F" w:rsidP="00E8284F">
      <w:pPr>
        <w:pStyle w:val="SuperHeading"/>
      </w:pPr>
      <w:r w:rsidRPr="00E8284F">
        <w:t>Assessment Requirements for CPCPFS3048 Install fixed fire pumpsets</w:t>
      </w:r>
    </w:p>
    <w:p w:rsidR="00000000" w:rsidRPr="00E8284F" w:rsidP="00E8284F">
      <w:pPr>
        <w:pStyle w:val="Heading1"/>
      </w:pPr>
      <w:bookmarkStart w:id="1" w:name="O_1198446"/>
      <w:bookmarkEnd w:id="1"/>
      <w:r w:rsidRPr="00E8284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E828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84F">
            <w:pPr>
              <w:pStyle w:val="BodyText"/>
              <w:rPr>
                <w:lang w:val="en-NZ"/>
              </w:rPr>
            </w:pPr>
            <w:r w:rsidRPr="00E8284F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84F" w:rsidP="00E8284F">
            <w:pPr>
              <w:pStyle w:val="BodyText"/>
            </w:pPr>
            <w:r w:rsidRPr="00E8284F">
              <w:t>This version first released with CPC Construction, Plumbing and Services Training Package Release 6.5.</w:t>
            </w:r>
          </w:p>
          <w:p w:rsidR="00000000" w:rsidP="00E8284F">
            <w:pPr>
              <w:pStyle w:val="BodyText"/>
              <w:rPr>
                <w:lang w:val="en-NZ"/>
              </w:rPr>
            </w:pPr>
            <w:r w:rsidRPr="00E8284F">
              <w:t>Amended Knowledge Evidence.</w:t>
            </w:r>
          </w:p>
        </w:tc>
      </w:tr>
      <w:tr w:rsidTr="00E828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84F">
            <w:pPr>
              <w:pStyle w:val="BodyText"/>
              <w:rPr>
                <w:lang w:val="en-NZ"/>
              </w:rPr>
            </w:pPr>
            <w:r w:rsidRPr="00E8284F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84F" w:rsidP="00E8284F">
            <w:pPr>
              <w:pStyle w:val="BodyText"/>
            </w:pPr>
            <w:r w:rsidRPr="00E8284F">
              <w:t>This version first released with CPC Construction, Plumbing and Services Training Package Release 5.0.</w:t>
            </w:r>
          </w:p>
          <w:p w:rsidR="00000000" w:rsidRPr="00E8284F" w:rsidP="00E8284F">
            <w:pPr>
              <w:pStyle w:val="BodyText"/>
            </w:pPr>
            <w:r w:rsidRPr="00E8284F">
              <w:t>Supersedes and is equivalent to CPCPFS3048A Install fixed fire pumpsets.  Updated to meet the Standards for Training Packages 2012.</w:t>
            </w:r>
          </w:p>
        </w:tc>
      </w:tr>
    </w:tbl>
    <w:p w:rsidR="00000000" w:rsidRPr="00E8284F" w:rsidP="00E8284F">
      <w:pPr>
        <w:pStyle w:val="BodyText"/>
      </w:pPr>
    </w:p>
    <w:p w:rsidR="00000000" w:rsidRPr="00E8284F" w:rsidP="00E8284F">
      <w:pPr>
        <w:pStyle w:val="AllowPageBreak"/>
      </w:pPr>
    </w:p>
    <w:p w:rsidR="00000000" w:rsidRPr="00E8284F" w:rsidP="00E8284F">
      <w:pPr>
        <w:pStyle w:val="Heading1"/>
      </w:pPr>
      <w:bookmarkStart w:id="2" w:name="O_1198445"/>
      <w:bookmarkEnd w:id="2"/>
      <w:r w:rsidRPr="00E8284F">
        <w:t>Performance Evidence</w:t>
      </w:r>
    </w:p>
    <w:p w:rsidR="00000000" w:rsidRPr="00E8284F" w:rsidP="00006831">
      <w:pPr>
        <w:pStyle w:val="BodyText"/>
      </w:pPr>
      <w:r w:rsidRPr="00E8284F">
        <w:t xml:space="preserve">To demonstrate competency, a candidate must meet the performance criteria for this unit by installing fixed fire pumpsets to </w:t>
      </w:r>
      <w:r w:rsidRPr="00E8284F">
        <w:rPr>
          <w:rStyle w:val="Emphasis"/>
        </w:rPr>
        <w:t>AS 2419 Fire hydrant installations system design, installation and commissioning</w:t>
      </w:r>
      <w:r w:rsidRPr="00E8284F">
        <w:t>, including:</w:t>
      </w:r>
    </w:p>
    <w:p w:rsidR="00000000" w:rsidRPr="00E8284F" w:rsidP="00E8284F">
      <w:pPr>
        <w:pStyle w:val="ListBullet"/>
      </w:pPr>
      <w:r w:rsidRPr="00E8284F">
        <w:t>instal</w:t>
      </w:r>
      <w:r w:rsidRPr="00E8284F">
        <w:t>ling pump base and pump</w:t>
      </w:r>
    </w:p>
    <w:p w:rsidR="00000000" w:rsidRPr="00E8284F" w:rsidP="00E8284F">
      <w:pPr>
        <w:pStyle w:val="ListBullet"/>
      </w:pPr>
      <w:r w:rsidRPr="00E8284F">
        <w:t>installing pipework and associated valves and components</w:t>
      </w:r>
    </w:p>
    <w:p w:rsidR="00000000" w:rsidRPr="00E8284F" w:rsidP="00E8284F">
      <w:pPr>
        <w:pStyle w:val="ListBullet"/>
      </w:pPr>
      <w:r w:rsidRPr="00E8284F">
        <w:t>installing pressure relief valve and line</w:t>
      </w:r>
    </w:p>
    <w:p w:rsidR="00000000" w:rsidRPr="00E8284F" w:rsidP="00E8284F">
      <w:pPr>
        <w:pStyle w:val="ListBullet"/>
      </w:pPr>
      <w:r w:rsidRPr="00E8284F">
        <w:t>pressure testing piping system and pumpset</w:t>
      </w:r>
    </w:p>
    <w:p w:rsidR="00000000" w:rsidRPr="00E8284F" w:rsidP="00E8284F">
      <w:pPr>
        <w:pStyle w:val="ListBullet"/>
      </w:pPr>
      <w:r w:rsidRPr="00E8284F">
        <w:t>pressure maintenance pump (jockey pump)</w:t>
      </w:r>
    </w:p>
    <w:p w:rsidR="00000000" w:rsidRPr="00E8284F" w:rsidP="00E8284F">
      <w:pPr>
        <w:pStyle w:val="ListBullet"/>
      </w:pPr>
      <w:r w:rsidRPr="00E8284F">
        <w:t>pump start arrangement (pressure switch loop).</w:t>
      </w:r>
    </w:p>
    <w:p w:rsidR="00000000" w:rsidRPr="00E8284F" w:rsidP="00E8284F">
      <w:pPr>
        <w:pStyle w:val="AllowPageBreak"/>
      </w:pPr>
    </w:p>
    <w:p w:rsidR="00000000" w:rsidRPr="00E8284F" w:rsidP="00E8284F">
      <w:pPr>
        <w:pStyle w:val="Heading1"/>
      </w:pPr>
      <w:bookmarkStart w:id="3" w:name="O_1198444"/>
      <w:bookmarkEnd w:id="3"/>
      <w:r w:rsidRPr="00E8284F">
        <w:t>Knowledge Evidence</w:t>
      </w:r>
    </w:p>
    <w:p w:rsidR="00000000" w:rsidRPr="00E8284F" w:rsidP="00006831">
      <w:pPr>
        <w:pStyle w:val="BodyText"/>
      </w:pPr>
      <w:r w:rsidRPr="00E8284F">
        <w:t>To be competent in this unit, a candidate must demonstrate knowledge of:</w:t>
      </w:r>
    </w:p>
    <w:p w:rsidR="00000000" w:rsidRPr="00E8284F" w:rsidP="00E8284F">
      <w:pPr>
        <w:pStyle w:val="ListBullet"/>
      </w:pPr>
      <w:r w:rsidRPr="00E8284F">
        <w:t>procedures and techniques for:</w:t>
      </w:r>
    </w:p>
    <w:p w:rsidR="00000000" w:rsidRPr="00E8284F" w:rsidP="00E8284F">
      <w:pPr>
        <w:pStyle w:val="ListBullet2"/>
      </w:pPr>
      <w:r w:rsidRPr="00E8284F">
        <w:t>installation of fixed fire pumpset</w:t>
      </w:r>
    </w:p>
    <w:p w:rsidR="00000000" w:rsidRPr="00E8284F" w:rsidP="00E8284F">
      <w:pPr>
        <w:pStyle w:val="ListBullet2"/>
      </w:pPr>
      <w:r w:rsidRPr="00E8284F">
        <w:t xml:space="preserve">pressure testing equipment </w:t>
      </w:r>
    </w:p>
    <w:p w:rsidR="00000000" w:rsidRPr="00E8284F" w:rsidP="00E8284F">
      <w:pPr>
        <w:pStyle w:val="ListBullet2"/>
      </w:pPr>
      <w:r w:rsidRPr="00E8284F">
        <w:t>aligning pump and driver</w:t>
      </w:r>
    </w:p>
    <w:p w:rsidR="00000000" w:rsidRPr="00E8284F" w:rsidP="00E8284F">
      <w:pPr>
        <w:pStyle w:val="ListBullet"/>
      </w:pPr>
      <w:r w:rsidRPr="00E8284F">
        <w:t>structural systems, bui</w:t>
      </w:r>
      <w:r w:rsidRPr="00E8284F">
        <w:t>lding materials and services that support or surround fixed fire pumpsets</w:t>
      </w:r>
    </w:p>
    <w:p w:rsidR="00000000" w:rsidRPr="00E8284F" w:rsidP="00E8284F">
      <w:pPr>
        <w:pStyle w:val="ListBullet"/>
      </w:pPr>
      <w:r w:rsidRPr="00E8284F">
        <w:t>characteristics, applications and limitations of approved materials and components of fixed fire pumpsets, above and below ground</w:t>
      </w:r>
    </w:p>
    <w:p w:rsidR="00000000" w:rsidRPr="00E8284F" w:rsidP="00E8284F">
      <w:pPr>
        <w:pStyle w:val="ListBullet"/>
      </w:pPr>
      <w:r w:rsidRPr="00E8284F">
        <w:t>types and operation of pumps used in fire protection</w:t>
      </w:r>
      <w:r w:rsidRPr="00E8284F">
        <w:t>:</w:t>
      </w:r>
    </w:p>
    <w:p w:rsidR="00000000" w:rsidRPr="00E8284F" w:rsidP="00E8284F">
      <w:pPr>
        <w:pStyle w:val="ListBullet2"/>
      </w:pPr>
      <w:r w:rsidRPr="00E8284F">
        <w:t>end suction</w:t>
      </w:r>
    </w:p>
    <w:p w:rsidR="00000000" w:rsidRPr="00E8284F" w:rsidP="00E8284F">
      <w:pPr>
        <w:pStyle w:val="ListBullet2"/>
      </w:pPr>
      <w:r w:rsidRPr="00E8284F">
        <w:t xml:space="preserve">multistage multi outlet centrifugal </w:t>
      </w:r>
    </w:p>
    <w:p w:rsidR="00000000" w:rsidRPr="00E8284F" w:rsidP="00E8284F">
      <w:pPr>
        <w:pStyle w:val="ListBullet2"/>
      </w:pPr>
      <w:r w:rsidRPr="00E8284F">
        <w:t xml:space="preserve">split case </w:t>
      </w:r>
    </w:p>
    <w:p w:rsidR="00000000" w:rsidRPr="00E8284F" w:rsidP="00E8284F">
      <w:pPr>
        <w:pStyle w:val="ListBullet2"/>
      </w:pPr>
      <w:r w:rsidRPr="00E8284F">
        <w:t>turbine</w:t>
      </w:r>
    </w:p>
    <w:p w:rsidR="00000000" w:rsidRPr="00E8284F" w:rsidP="00E8284F">
      <w:pPr>
        <w:pStyle w:val="ListBullet2"/>
      </w:pPr>
      <w:r w:rsidRPr="00E8284F">
        <w:t>screw</w:t>
      </w:r>
    </w:p>
    <w:p w:rsidR="00000000" w:rsidRPr="00E8284F" w:rsidP="00E8284F">
      <w:pPr>
        <w:pStyle w:val="ListBullet2"/>
      </w:pPr>
      <w:r w:rsidRPr="00E8284F">
        <w:t>jacking pumps</w:t>
      </w:r>
    </w:p>
    <w:p w:rsidR="00000000" w:rsidRPr="00E8284F" w:rsidP="00E8284F">
      <w:pPr>
        <w:pStyle w:val="ListBullet2"/>
      </w:pPr>
      <w:r w:rsidRPr="00E8284F">
        <w:t>jockey pumps</w:t>
      </w:r>
    </w:p>
    <w:p w:rsidR="00000000" w:rsidRPr="00E8284F" w:rsidP="00E8284F">
      <w:pPr>
        <w:pStyle w:val="ListBullet"/>
      </w:pPr>
      <w:r w:rsidRPr="00E8284F">
        <w:t>types, requirements and operation of pump control panels</w:t>
      </w:r>
    </w:p>
    <w:p w:rsidR="00000000" w:rsidRPr="00E8284F" w:rsidP="00E8284F">
      <w:pPr>
        <w:pStyle w:val="ListBullet"/>
      </w:pPr>
      <w:r w:rsidRPr="00E8284F">
        <w:t>pump room requirements</w:t>
      </w:r>
    </w:p>
    <w:p w:rsidR="00000000" w:rsidRPr="00E8284F" w:rsidP="00E8284F">
      <w:pPr>
        <w:pStyle w:val="ListBullet2"/>
      </w:pPr>
      <w:r w:rsidRPr="00E8284F">
        <w:t>ventilation requirements</w:t>
      </w:r>
    </w:p>
    <w:p w:rsidR="00000000" w:rsidRPr="00E8284F" w:rsidP="00E8284F">
      <w:pPr>
        <w:pStyle w:val="ListBullet"/>
      </w:pPr>
      <w:r w:rsidRPr="00E8284F">
        <w:t>atmospheric pressure measurements and principles in relation to fixed fire pumpset performance</w:t>
      </w:r>
    </w:p>
    <w:p w:rsidR="00000000" w:rsidRPr="00E8284F" w:rsidP="00E8284F">
      <w:pPr>
        <w:pStyle w:val="ListBullet"/>
      </w:pPr>
      <w:r w:rsidRPr="00E8284F">
        <w:t>performance measures for fixed fire pumpsets</w:t>
      </w:r>
    </w:p>
    <w:p w:rsidR="00000000" w:rsidRPr="00E8284F" w:rsidP="00E8284F">
      <w:pPr>
        <w:pStyle w:val="ListBullet"/>
      </w:pPr>
      <w:r w:rsidRPr="00E8284F">
        <w:t>power sources for fixed fire pumpsets, including operation and interaction of power sources</w:t>
      </w:r>
    </w:p>
    <w:p w:rsidR="00000000" w:rsidRPr="00E8284F" w:rsidP="00E8284F">
      <w:pPr>
        <w:pStyle w:val="ListBullet"/>
      </w:pPr>
      <w:r w:rsidRPr="00E8284F">
        <w:t>properties of water, inc</w:t>
      </w:r>
      <w:r w:rsidRPr="00E8284F">
        <w:t>luding pressure and flow rates</w:t>
      </w:r>
    </w:p>
    <w:p w:rsidR="00000000" w:rsidRPr="00E8284F" w:rsidP="00E8284F">
      <w:pPr>
        <w:pStyle w:val="ListBullet"/>
      </w:pPr>
      <w:r w:rsidRPr="00E8284F">
        <w:t xml:space="preserve">vibration dampening </w:t>
      </w:r>
    </w:p>
    <w:p w:rsidR="00000000" w:rsidRPr="00E8284F" w:rsidP="00E8284F">
      <w:pPr>
        <w:pStyle w:val="ListBullet"/>
      </w:pPr>
      <w:r w:rsidRPr="00E8284F">
        <w:t>flexible tube vibration isolation</w:t>
      </w:r>
    </w:p>
    <w:p w:rsidR="00000000" w:rsidRPr="00E8284F" w:rsidP="00E8284F">
      <w:pPr>
        <w:pStyle w:val="ListBullet"/>
      </w:pPr>
      <w:r w:rsidRPr="00E8284F">
        <w:t>diesel driver exhaust sizing requirements</w:t>
      </w:r>
    </w:p>
    <w:p w:rsidR="00000000" w:rsidRPr="00E8284F" w:rsidP="00E8284F">
      <w:pPr>
        <w:pStyle w:val="ListBullet"/>
      </w:pPr>
      <w:r w:rsidRPr="00E8284F">
        <w:t>materials storage and environmentally responsible waste disposal relating to installing fixed fire pumpsets</w:t>
      </w:r>
    </w:p>
    <w:p w:rsidR="00000000" w:rsidRPr="00E8284F" w:rsidP="00E8284F">
      <w:pPr>
        <w:pStyle w:val="ListBullet"/>
      </w:pPr>
      <w:r w:rsidRPr="00E8284F">
        <w:t>how to access releva</w:t>
      </w:r>
      <w:r w:rsidRPr="00E8284F">
        <w:t>nt information, including relevant job plans and specifications, codes, Australian Standards, manufacturer’s specifications and jurisdictional requirements to install fixed fire pumpsets</w:t>
      </w:r>
    </w:p>
    <w:p w:rsidR="00000000" w:rsidRPr="00E8284F" w:rsidP="00E8284F">
      <w:pPr>
        <w:pStyle w:val="ListBullet"/>
      </w:pPr>
      <w:r w:rsidRPr="00E8284F">
        <w:t>tools, materials and equipment used to install fixed fire pumpsets</w:t>
      </w:r>
    </w:p>
    <w:p w:rsidR="00000000" w:rsidRPr="00E8284F" w:rsidP="00E8284F">
      <w:pPr>
        <w:pStyle w:val="ListBullet"/>
      </w:pPr>
      <w:r w:rsidRPr="00E8284F">
        <w:t>wo</w:t>
      </w:r>
      <w:r w:rsidRPr="00E8284F">
        <w:t>rk health and safety (WHS) requirements to install fixed fire pumpsets.</w:t>
      </w:r>
    </w:p>
    <w:p w:rsidR="00000000" w:rsidRPr="00E8284F" w:rsidP="00E8284F">
      <w:pPr>
        <w:pStyle w:val="AllowPageBreak"/>
      </w:pPr>
    </w:p>
    <w:p w:rsidR="00000000" w:rsidRPr="00E8284F" w:rsidP="00E8284F">
      <w:pPr>
        <w:pStyle w:val="Heading1"/>
      </w:pPr>
      <w:bookmarkStart w:id="4" w:name="O_1198443"/>
      <w:bookmarkEnd w:id="4"/>
      <w:r w:rsidRPr="00E8284F">
        <w:t>Assessment Conditions</w:t>
      </w:r>
    </w:p>
    <w:p w:rsidR="00000000" w:rsidRPr="00E8284F" w:rsidP="00006831">
      <w:pPr>
        <w:pStyle w:val="BodyText"/>
      </w:pPr>
      <w:r w:rsidRPr="00E8284F">
        <w:t>Assessors must meet the requirements for assessors contained in the Standards for Registered Training Organisations.</w:t>
      </w:r>
    </w:p>
    <w:p w:rsidR="00000000" w:rsidRPr="00E8284F" w:rsidP="00006831">
      <w:pPr>
        <w:pStyle w:val="BodyText"/>
      </w:pPr>
      <w:r w:rsidRPr="00E8284F">
        <w:t>This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E8284F" w:rsidP="00E8284F">
      <w:pPr>
        <w:pStyle w:val="Heading1"/>
      </w:pPr>
      <w:bookmarkStart w:id="5" w:name="O_1198456"/>
      <w:bookmarkEnd w:id="5"/>
      <w:r w:rsidRPr="00E8284F">
        <w:t>Links</w:t>
      </w:r>
    </w:p>
    <w:p w:rsidR="00000000" w:rsidRPr="00E8284F" w:rsidP="00006831">
      <w:pPr>
        <w:pStyle w:val="BodyText"/>
      </w:pPr>
      <w:r w:rsidRPr="00E8284F">
        <w:t>Companion volumes to</w:t>
      </w:r>
      <w:r w:rsidRPr="00E8284F">
        <w:t xml:space="preserve">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501F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8284F" w:rsidP="00E8284F"/>
    <w:sectPr w:rsidSect="00E828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8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84F" w:rsidRPr="00006831" w:rsidP="000068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8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831" w:rsidP="00E828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06831" w:rsidP="00E828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06831" w:rsidP="00E828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8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8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284F" w:rsidRPr="00006831" w:rsidP="000068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8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831" w:rsidRPr="002D2AF8" w:rsidP="00E828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CPCPFS3048 Install fixed fire pumpsets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006831" w:rsidP="00E828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90E8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6C2C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B6A0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8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28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28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28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28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28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28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28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28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28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28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284F"/>
  </w:style>
  <w:style w:type="character" w:customStyle="1" w:styleId="Heading1Char">
    <w:name w:val="Heading 1 Char"/>
    <w:basedOn w:val="DefaultParagraphFont"/>
    <w:link w:val="Heading1"/>
    <w:rsid w:val="00E828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28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28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284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8284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8284F"/>
    <w:rPr>
      <w:i/>
    </w:rPr>
  </w:style>
  <w:style w:type="paragraph" w:customStyle="1" w:styleId="SuperHeading">
    <w:name w:val="SuperHeading"/>
    <w:basedOn w:val="Normal"/>
    <w:rsid w:val="00E828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28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28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28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28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28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28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28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28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28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28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28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28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28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28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28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28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28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28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28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28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28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8284F"/>
    <w:rPr>
      <w:b/>
      <w:spacing w:val="0"/>
    </w:rPr>
  </w:style>
  <w:style w:type="paragraph" w:customStyle="1" w:styleId="SuperTitle">
    <w:name w:val="SuperTitle"/>
    <w:basedOn w:val="Title"/>
    <w:rsid w:val="00E828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28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28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28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28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28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28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28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28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28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28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284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28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28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28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284F"/>
  </w:style>
  <w:style w:type="paragraph" w:styleId="TableofFigures">
    <w:name w:val="table of figures"/>
    <w:basedOn w:val="Normal"/>
    <w:next w:val="Normal"/>
    <w:semiHidden/>
    <w:rsid w:val="00E828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28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8284F"/>
    <w:rPr>
      <w:rFonts w:ascii="Wingdings" w:hAnsi="Wingdings"/>
    </w:rPr>
  </w:style>
  <w:style w:type="paragraph" w:customStyle="1" w:styleId="TableHeading">
    <w:name w:val="Table Heading"/>
    <w:basedOn w:val="HeadingBase"/>
    <w:rsid w:val="00E828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284F"/>
    <w:rPr>
      <w:color w:val="0033CC"/>
      <w:u w:val="none"/>
    </w:rPr>
  </w:style>
  <w:style w:type="paragraph" w:customStyle="1" w:styleId="BodyTextRight">
    <w:name w:val="Body Text Right"/>
    <w:basedOn w:val="BodyText"/>
    <w:rsid w:val="00E828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28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28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28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28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28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284F"/>
    <w:rPr>
      <w:sz w:val="32"/>
    </w:rPr>
  </w:style>
  <w:style w:type="paragraph" w:customStyle="1" w:styleId="HeadingProcedure">
    <w:name w:val="Heading Procedure"/>
    <w:basedOn w:val="HeadingBase"/>
    <w:next w:val="Normal"/>
    <w:rsid w:val="00E828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284F"/>
    <w:pPr>
      <w:spacing w:before="60" w:after="60"/>
    </w:pPr>
  </w:style>
  <w:style w:type="paragraph" w:styleId="ListContinue">
    <w:name w:val="List Continue"/>
    <w:basedOn w:val="List"/>
    <w:rsid w:val="00E8284F"/>
    <w:pPr>
      <w:ind w:firstLine="0"/>
    </w:pPr>
  </w:style>
  <w:style w:type="paragraph" w:customStyle="1" w:styleId="ListNote">
    <w:name w:val="List Note"/>
    <w:basedOn w:val="List"/>
    <w:rsid w:val="00E828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28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28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284F"/>
    <w:rPr>
      <w:rFonts w:ascii="Courier New" w:hAnsi="Courier New"/>
    </w:rPr>
  </w:style>
  <w:style w:type="paragraph" w:customStyle="1" w:styleId="NoteBullet">
    <w:name w:val="Note Bullet"/>
    <w:basedOn w:val="Note"/>
    <w:rsid w:val="00E828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28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28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28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28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828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28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284F"/>
    <w:rPr>
      <w:b/>
      <w:smallCaps/>
    </w:rPr>
  </w:style>
  <w:style w:type="paragraph" w:customStyle="1" w:styleId="TableListNumber">
    <w:name w:val="Table List Number"/>
    <w:basedOn w:val="ListNumber"/>
    <w:rsid w:val="00E828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28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284F"/>
    <w:pPr>
      <w:numPr>
        <w:numId w:val="9"/>
      </w:numPr>
    </w:pPr>
  </w:style>
  <w:style w:type="paragraph" w:customStyle="1" w:styleId="ListAlpha2">
    <w:name w:val="List Alpha 2"/>
    <w:basedOn w:val="List2"/>
    <w:rsid w:val="00E8284F"/>
    <w:pPr>
      <w:numPr>
        <w:numId w:val="8"/>
      </w:numPr>
    </w:pPr>
  </w:style>
  <w:style w:type="paragraph" w:styleId="List2">
    <w:name w:val="List 2"/>
    <w:basedOn w:val="BodyText"/>
    <w:rsid w:val="00E828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28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28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28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28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28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8284F"/>
    <w:pPr>
      <w:numPr>
        <w:numId w:val="4"/>
      </w:numPr>
    </w:pPr>
  </w:style>
  <w:style w:type="paragraph" w:styleId="ListContinue2">
    <w:name w:val="List Continue 2"/>
    <w:basedOn w:val="List2"/>
    <w:rsid w:val="00E8284F"/>
    <w:pPr>
      <w:ind w:firstLine="0"/>
    </w:pPr>
  </w:style>
  <w:style w:type="paragraph" w:styleId="ListContinue3">
    <w:name w:val="List Continue 3"/>
    <w:basedOn w:val="List3"/>
    <w:rsid w:val="00E8284F"/>
    <w:pPr>
      <w:ind w:left="1021" w:firstLine="0"/>
    </w:pPr>
  </w:style>
  <w:style w:type="paragraph" w:styleId="ListContinue4">
    <w:name w:val="List Continue 4"/>
    <w:basedOn w:val="List4"/>
    <w:rsid w:val="00E8284F"/>
    <w:pPr>
      <w:ind w:firstLine="0"/>
    </w:pPr>
  </w:style>
  <w:style w:type="paragraph" w:styleId="ListContinue5">
    <w:name w:val="List Continue 5"/>
    <w:basedOn w:val="List5"/>
    <w:rsid w:val="00E8284F"/>
    <w:pPr>
      <w:ind w:firstLine="0"/>
    </w:pPr>
  </w:style>
  <w:style w:type="paragraph" w:styleId="ListNumber3">
    <w:name w:val="List Number 3"/>
    <w:basedOn w:val="List3"/>
    <w:rsid w:val="00E8284F"/>
    <w:pPr>
      <w:numPr>
        <w:numId w:val="5"/>
      </w:numPr>
    </w:pPr>
  </w:style>
  <w:style w:type="paragraph" w:styleId="ListNumber4">
    <w:name w:val="List Number 4"/>
    <w:basedOn w:val="List4"/>
    <w:rsid w:val="00E8284F"/>
    <w:pPr>
      <w:numPr>
        <w:numId w:val="6"/>
      </w:numPr>
    </w:pPr>
  </w:style>
  <w:style w:type="paragraph" w:styleId="ListNumber5">
    <w:name w:val="List Number 5"/>
    <w:basedOn w:val="List5"/>
    <w:rsid w:val="00E8284F"/>
    <w:pPr>
      <w:numPr>
        <w:numId w:val="7"/>
      </w:numPr>
    </w:pPr>
  </w:style>
  <w:style w:type="paragraph" w:styleId="BlockText">
    <w:name w:val="Block Text"/>
    <w:basedOn w:val="Normal"/>
    <w:rsid w:val="00E828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28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284F"/>
    <w:rPr>
      <w:sz w:val="16"/>
      <w:vertAlign w:val="superscript"/>
    </w:rPr>
  </w:style>
  <w:style w:type="character" w:customStyle="1" w:styleId="Symbols">
    <w:name w:val="Symbols"/>
    <w:basedOn w:val="DefaultParagraphFont"/>
    <w:rsid w:val="00E8284F"/>
    <w:rPr>
      <w:rFonts w:ascii="Symbol" w:hAnsi="Symbol"/>
    </w:rPr>
  </w:style>
  <w:style w:type="character" w:customStyle="1" w:styleId="MenuOptions">
    <w:name w:val="Menu Options"/>
    <w:basedOn w:val="DefaultParagraphFont"/>
    <w:rsid w:val="00E828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284F"/>
    <w:rPr>
      <w:b/>
    </w:rPr>
  </w:style>
  <w:style w:type="character" w:customStyle="1" w:styleId="Underlined">
    <w:name w:val="Underlined"/>
    <w:basedOn w:val="DefaultParagraphFont"/>
    <w:rsid w:val="00E8284F"/>
    <w:rPr>
      <w:u w:val="single"/>
    </w:rPr>
  </w:style>
  <w:style w:type="paragraph" w:customStyle="1" w:styleId="TableBodyTextRight">
    <w:name w:val="Table Body Text Right"/>
    <w:basedOn w:val="TableBodyText"/>
    <w:rsid w:val="00E828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284F"/>
    <w:rPr>
      <w:sz w:val="18"/>
    </w:rPr>
  </w:style>
  <w:style w:type="paragraph" w:customStyle="1" w:styleId="BodySmallRight">
    <w:name w:val="Body Small Right"/>
    <w:basedOn w:val="BodyTextRight"/>
    <w:rsid w:val="00E8284F"/>
    <w:rPr>
      <w:sz w:val="18"/>
      <w:szCs w:val="18"/>
    </w:rPr>
  </w:style>
  <w:style w:type="paragraph" w:customStyle="1" w:styleId="MarginEdition">
    <w:name w:val="Margin Edition"/>
    <w:basedOn w:val="MarginNote"/>
    <w:rsid w:val="00E828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284F"/>
    <w:rPr>
      <w:sz w:val="2"/>
      <w:szCs w:val="2"/>
    </w:rPr>
  </w:style>
  <w:style w:type="character" w:customStyle="1" w:styleId="Small">
    <w:name w:val="Small"/>
    <w:basedOn w:val="DefaultParagraphFont"/>
    <w:rsid w:val="00E8284F"/>
    <w:rPr>
      <w:sz w:val="16"/>
    </w:rPr>
  </w:style>
  <w:style w:type="paragraph" w:customStyle="1" w:styleId="WideTable">
    <w:name w:val="Wide Table"/>
    <w:basedOn w:val="Normal"/>
    <w:rsid w:val="00E828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284F"/>
  </w:style>
  <w:style w:type="paragraph" w:styleId="Quote">
    <w:name w:val="Quote"/>
    <w:basedOn w:val="Heading1"/>
    <w:link w:val="QuoteChar"/>
    <w:qFormat/>
    <w:rsid w:val="00E828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28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284F"/>
    <w:pPr>
      <w:pageBreakBefore/>
    </w:pPr>
  </w:style>
  <w:style w:type="paragraph" w:customStyle="1" w:styleId="Border">
    <w:name w:val="Border"/>
    <w:basedOn w:val="Normal"/>
    <w:qFormat/>
    <w:rsid w:val="00E828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28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28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28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28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28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28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28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28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284F"/>
    <w:rPr>
      <w:u w:val="single"/>
    </w:rPr>
  </w:style>
  <w:style w:type="character" w:customStyle="1" w:styleId="BoldandItalics">
    <w:name w:val="Bold and Italics"/>
    <w:qFormat/>
    <w:rsid w:val="00E8284F"/>
    <w:rPr>
      <w:b/>
      <w:i/>
      <w:u w:val="none"/>
    </w:rPr>
  </w:style>
  <w:style w:type="paragraph" w:styleId="BalloonText">
    <w:name w:val="Balloon Text"/>
    <w:basedOn w:val="Normal"/>
    <w:link w:val="BalloonTextChar"/>
    <w:rsid w:val="00E828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28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28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28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28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28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284F"/>
    <w:pPr>
      <w:spacing w:before="0" w:after="0"/>
    </w:pPr>
  </w:style>
  <w:style w:type="paragraph" w:customStyle="1" w:styleId="BodyTextBold">
    <w:name w:val="Body Text Bold"/>
    <w:basedOn w:val="BodyText"/>
    <w:qFormat/>
    <w:rsid w:val="00E8284F"/>
    <w:rPr>
      <w:b/>
    </w:rPr>
  </w:style>
  <w:style w:type="character" w:styleId="Hyperlink">
    <w:name w:val="Hyperlink"/>
    <w:basedOn w:val="DefaultParagraphFont"/>
    <w:uiPriority w:val="99"/>
    <w:unhideWhenUsed/>
    <w:rsid w:val="000068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420</Words>
  <Characters>2868</Characters>
  <Application>Microsoft Office Word</Application>
  <DocSecurity>0</DocSecurity>
  <Lines>81</Lines>
  <Paragraphs>63</Paragraphs>
  <ScaleCrop>false</ScaleCrop>
  <Company>Author-it Software Corporation Ltd.</Company>
  <LinksUpToDate>false</LinksUpToDate>
  <CharactersWithSpaces>3225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CPCPFS3048 Install fixed fire pumpsets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2024-12-24T00:58:00Z</dcterms:created>
  <dcterms:modified xsi:type="dcterms:W3CDTF">2024-12-24T00:58:00Z</dcterms:modified>
</cp:coreProperties>
</file>