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050" w:rsidP="005860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CPCPFS3047 Test and maintain automatic fire sprinklers</w:t>
      </w:r>
      <w:r>
        <w:fldChar w:fldCharType="end"/>
      </w:r>
    </w:p>
    <w:p w:rsidR="00586050" w:rsidP="00586050">
      <w:pPr>
        <w:pStyle w:val="Version"/>
        <w:sectPr w:rsidSect="00F918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18C6" w:rsidP="00F918C6">
      <w:pPr>
        <w:pStyle w:val="SuperHeading"/>
      </w:pPr>
      <w:r w:rsidRPr="00F918C6">
        <w:t>Assessment Requirements for CPCPFS3047 Test and maintain automatic fire sprinklers</w:t>
      </w:r>
    </w:p>
    <w:p w:rsidR="00000000" w:rsidRPr="00F918C6" w:rsidP="00F918C6">
      <w:pPr>
        <w:pStyle w:val="Heading1"/>
      </w:pPr>
      <w:bookmarkStart w:id="1" w:name="O_1133437"/>
      <w:bookmarkEnd w:id="1"/>
      <w:r w:rsidRPr="00F918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918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8C6">
            <w:pPr>
              <w:pStyle w:val="BodyText"/>
              <w:rPr>
                <w:lang w:val="en-NZ"/>
              </w:rPr>
            </w:pPr>
            <w:r w:rsidRPr="00F918C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8C6" w:rsidP="00F918C6">
            <w:pPr>
              <w:pStyle w:val="BodyText"/>
            </w:pPr>
            <w:r w:rsidRPr="00F918C6">
              <w:t>This version first released with CPC Construction, Plumbing and Services Training Package Release 5.0.</w:t>
            </w:r>
          </w:p>
          <w:p w:rsidR="00000000" w:rsidRPr="00F918C6" w:rsidP="00F918C6">
            <w:pPr>
              <w:pStyle w:val="BodyText"/>
            </w:pPr>
            <w:r w:rsidRPr="00F918C6">
              <w:t>Supersedes and is equivalent to CPCPFS3047A Test and maintain automatic fire sprinklers.  Updated to meet the Standards for Training Packages 2012.</w:t>
            </w:r>
          </w:p>
        </w:tc>
      </w:tr>
    </w:tbl>
    <w:p w:rsidR="00000000" w:rsidRPr="00F918C6" w:rsidP="00F918C6">
      <w:pPr>
        <w:pStyle w:val="BodyText"/>
      </w:pPr>
    </w:p>
    <w:p w:rsidR="00000000" w:rsidRPr="00F918C6" w:rsidP="00F918C6">
      <w:pPr>
        <w:pStyle w:val="AllowPageBreak"/>
      </w:pPr>
    </w:p>
    <w:p w:rsidR="00000000" w:rsidRPr="00F918C6" w:rsidP="00F918C6">
      <w:pPr>
        <w:pStyle w:val="Heading1"/>
      </w:pPr>
      <w:bookmarkStart w:id="2" w:name="O_1133443"/>
      <w:bookmarkEnd w:id="2"/>
      <w:r w:rsidRPr="00F918C6">
        <w:t>Performance Evidence</w:t>
      </w:r>
    </w:p>
    <w:p w:rsidR="00000000" w:rsidRPr="00F918C6" w:rsidP="00586050">
      <w:pPr>
        <w:pStyle w:val="BodyText"/>
      </w:pPr>
      <w:r w:rsidRPr="00F918C6">
        <w:t>To demonstrate competency, a candidate must meet the performance c</w:t>
      </w:r>
      <w:r w:rsidRPr="00F918C6">
        <w:t>riteria for this unit by:</w:t>
      </w:r>
    </w:p>
    <w:p w:rsidR="00000000" w:rsidRPr="00F918C6" w:rsidP="00F918C6">
      <w:pPr>
        <w:pStyle w:val="ListBullet"/>
      </w:pPr>
      <w:r w:rsidRPr="00F918C6">
        <w:t>conducting routine service and maintenance up to five-year frequency of the following sprinkler systems:</w:t>
      </w:r>
    </w:p>
    <w:p w:rsidR="00000000" w:rsidRPr="00F918C6" w:rsidP="00F918C6">
      <w:pPr>
        <w:pStyle w:val="ListBullet2"/>
      </w:pPr>
      <w:r w:rsidRPr="00F918C6">
        <w:t>wet system</w:t>
      </w:r>
    </w:p>
    <w:p w:rsidR="00000000" w:rsidRPr="00F918C6" w:rsidP="00F918C6">
      <w:pPr>
        <w:pStyle w:val="ListBullet2"/>
      </w:pPr>
      <w:r w:rsidRPr="00F918C6">
        <w:t>deluge system</w:t>
      </w:r>
    </w:p>
    <w:p w:rsidR="00000000" w:rsidRPr="00F918C6" w:rsidP="00F918C6">
      <w:pPr>
        <w:pStyle w:val="ListBullet2"/>
      </w:pPr>
      <w:r w:rsidRPr="00F918C6">
        <w:t>pre-action system, and applying the following tasks to all three systems:</w:t>
      </w:r>
    </w:p>
    <w:p w:rsidR="00000000" w:rsidRPr="00F918C6" w:rsidP="00F918C6">
      <w:pPr>
        <w:pStyle w:val="ListBullet3"/>
      </w:pPr>
      <w:r w:rsidRPr="00F918C6">
        <w:t>replacing the seating rubber/diaphragm</w:t>
      </w:r>
    </w:p>
    <w:p w:rsidR="00000000" w:rsidRPr="00F918C6" w:rsidP="00F918C6">
      <w:pPr>
        <w:pStyle w:val="ListBullet3"/>
      </w:pPr>
      <w:r w:rsidRPr="00F918C6">
        <w:t>replacing the face gasket/rubber</w:t>
      </w:r>
    </w:p>
    <w:p w:rsidR="00000000" w:rsidRPr="00F918C6" w:rsidP="00F918C6">
      <w:pPr>
        <w:pStyle w:val="ListBullet3"/>
      </w:pPr>
      <w:r w:rsidRPr="00F918C6">
        <w:t>replacing any serviceable gaskets or rubbers on the drain and test valves</w:t>
      </w:r>
    </w:p>
    <w:p w:rsidR="00000000" w:rsidRPr="00F918C6" w:rsidP="00F918C6">
      <w:pPr>
        <w:pStyle w:val="ListBullet3"/>
      </w:pPr>
      <w:r w:rsidRPr="00F918C6">
        <w:t>repacking an O, S &amp; Y valve to manufacturer’s specification</w:t>
      </w:r>
    </w:p>
    <w:p w:rsidR="00000000" w:rsidRPr="00F918C6" w:rsidP="00F918C6">
      <w:pPr>
        <w:pStyle w:val="ListBullet3"/>
      </w:pPr>
      <w:r w:rsidRPr="00F918C6">
        <w:t>replacing all serviceable components on a gate val</w:t>
      </w:r>
      <w:r w:rsidRPr="00F918C6">
        <w:t xml:space="preserve">ve </w:t>
      </w:r>
    </w:p>
    <w:p w:rsidR="00000000" w:rsidRPr="00F918C6" w:rsidP="00F918C6">
      <w:pPr>
        <w:pStyle w:val="ListBullet"/>
      </w:pPr>
      <w:r w:rsidRPr="00F918C6">
        <w:t>performing the following on two different systems:</w:t>
      </w:r>
    </w:p>
    <w:p w:rsidR="00000000" w:rsidRPr="00F918C6" w:rsidP="00F918C6">
      <w:pPr>
        <w:pStyle w:val="ListBullet2"/>
      </w:pPr>
      <w:r w:rsidRPr="00F918C6">
        <w:t>diagnose and repair faults</w:t>
      </w:r>
    </w:p>
    <w:p w:rsidR="00000000" w:rsidRPr="00F918C6" w:rsidP="00F918C6">
      <w:pPr>
        <w:pStyle w:val="ListBullet2"/>
      </w:pPr>
      <w:r w:rsidRPr="00F918C6">
        <w:t>service relevant components as required</w:t>
      </w:r>
    </w:p>
    <w:p w:rsidR="00000000" w:rsidRPr="00F918C6" w:rsidP="00F918C6">
      <w:pPr>
        <w:pStyle w:val="ListBullet2"/>
      </w:pPr>
      <w:r w:rsidRPr="00F918C6">
        <w:t>replace components as required</w:t>
      </w:r>
    </w:p>
    <w:p w:rsidR="00000000" w:rsidRPr="00F918C6" w:rsidP="00F918C6">
      <w:pPr>
        <w:pStyle w:val="ListBullet"/>
      </w:pPr>
      <w:r w:rsidRPr="00F918C6">
        <w:t>performing system interfaces isolation of fire detection control indicating equipment (FDCIE) and fire pumpsets.</w:t>
      </w:r>
    </w:p>
    <w:p w:rsidR="00000000" w:rsidRPr="00F918C6" w:rsidP="00F918C6">
      <w:pPr>
        <w:pStyle w:val="AllowPageBreak"/>
      </w:pPr>
    </w:p>
    <w:p w:rsidR="00000000" w:rsidRPr="00F918C6" w:rsidP="00F918C6">
      <w:pPr>
        <w:pStyle w:val="Heading1"/>
      </w:pPr>
      <w:bookmarkStart w:id="3" w:name="O_1133441"/>
      <w:bookmarkEnd w:id="3"/>
      <w:r w:rsidRPr="00F918C6">
        <w:t>Knowledge Evidence</w:t>
      </w:r>
    </w:p>
    <w:p w:rsidR="00000000" w:rsidRPr="00F918C6" w:rsidP="00586050">
      <w:pPr>
        <w:pStyle w:val="BodyText"/>
      </w:pPr>
      <w:r w:rsidRPr="00F918C6">
        <w:t>To be competent in this unit, a candidate must demonstrate knowledge of:</w:t>
      </w:r>
    </w:p>
    <w:p w:rsidR="00000000" w:rsidRPr="00F918C6" w:rsidP="00F918C6">
      <w:pPr>
        <w:pStyle w:val="ListBullet"/>
      </w:pPr>
      <w:r w:rsidRPr="00F918C6">
        <w:t xml:space="preserve">documentation and reporting of </w:t>
      </w:r>
      <w:r w:rsidRPr="00F918C6">
        <w:t>defects and repairs in accordance with AS 1851 Routine service of fire protection systems and equipment</w:t>
      </w:r>
    </w:p>
    <w:p w:rsidR="00000000" w:rsidRPr="00F918C6" w:rsidP="00F918C6">
      <w:pPr>
        <w:pStyle w:val="ListBullet"/>
      </w:pPr>
      <w:r w:rsidRPr="00F918C6">
        <w:t>characteristics, applications and limitations of approved materials and components, including:</w:t>
      </w:r>
    </w:p>
    <w:p w:rsidR="00000000" w:rsidRPr="00F918C6" w:rsidP="00F918C6">
      <w:pPr>
        <w:pStyle w:val="ListBullet2"/>
      </w:pPr>
      <w:r w:rsidRPr="00F918C6">
        <w:t>alarm valves, wet, dry, deluge and pre-action</w:t>
      </w:r>
    </w:p>
    <w:p w:rsidR="00000000" w:rsidRPr="00F918C6" w:rsidP="00F918C6">
      <w:pPr>
        <w:pStyle w:val="ListBullet2"/>
      </w:pPr>
      <w:r w:rsidRPr="00F918C6">
        <w:t xml:space="preserve">isolation </w:t>
      </w:r>
      <w:r w:rsidRPr="00F918C6">
        <w:t>valves, gate, butterfly and O, S &amp; Y</w:t>
      </w:r>
    </w:p>
    <w:p w:rsidR="00000000" w:rsidRPr="00F918C6" w:rsidP="00F918C6">
      <w:pPr>
        <w:pStyle w:val="ListBullet2"/>
      </w:pPr>
      <w:r w:rsidRPr="00F918C6">
        <w:t>drain and test valves</w:t>
      </w:r>
    </w:p>
    <w:p w:rsidR="00000000" w:rsidRPr="00F918C6" w:rsidP="00F918C6">
      <w:pPr>
        <w:pStyle w:val="ListBullet2"/>
      </w:pPr>
      <w:r w:rsidRPr="00F918C6">
        <w:t>sluice valves</w:t>
      </w:r>
    </w:p>
    <w:p w:rsidR="00000000" w:rsidRPr="00F918C6" w:rsidP="00F918C6">
      <w:pPr>
        <w:pStyle w:val="ListBullet2"/>
      </w:pPr>
      <w:r w:rsidRPr="00F918C6">
        <w:t>water motor alarms</w:t>
      </w:r>
    </w:p>
    <w:p w:rsidR="00000000" w:rsidRPr="00F918C6" w:rsidP="00F918C6">
      <w:pPr>
        <w:pStyle w:val="ListBullet2"/>
      </w:pPr>
      <w:r w:rsidRPr="00F918C6">
        <w:t>pressure gauges</w:t>
      </w:r>
    </w:p>
    <w:p w:rsidR="00000000" w:rsidRPr="00F918C6" w:rsidP="00F918C6">
      <w:pPr>
        <w:pStyle w:val="ListBullet2"/>
      </w:pPr>
      <w:r w:rsidRPr="00F918C6">
        <w:t>air compressors</w:t>
      </w:r>
    </w:p>
    <w:p w:rsidR="00000000" w:rsidRPr="00F918C6" w:rsidP="00F918C6">
      <w:pPr>
        <w:pStyle w:val="ListBullet2"/>
      </w:pPr>
      <w:r w:rsidRPr="00F918C6">
        <w:t>air dryers</w:t>
      </w:r>
    </w:p>
    <w:p w:rsidR="00000000" w:rsidRPr="00F918C6" w:rsidP="00F918C6">
      <w:pPr>
        <w:pStyle w:val="ListBullet2"/>
      </w:pPr>
      <w:r w:rsidRPr="00F918C6">
        <w:t>pressure switches</w:t>
      </w:r>
    </w:p>
    <w:p w:rsidR="00000000" w:rsidRPr="00F918C6" w:rsidP="00F918C6">
      <w:pPr>
        <w:pStyle w:val="ListBullet2"/>
      </w:pPr>
      <w:r w:rsidRPr="00F918C6">
        <w:t>flow switches</w:t>
      </w:r>
    </w:p>
    <w:p w:rsidR="00000000" w:rsidRPr="00F918C6" w:rsidP="00F918C6">
      <w:pPr>
        <w:pStyle w:val="ListBullet2"/>
      </w:pPr>
      <w:r w:rsidRPr="00F918C6">
        <w:t>jacking pumps</w:t>
      </w:r>
    </w:p>
    <w:p w:rsidR="00000000" w:rsidRPr="00F918C6" w:rsidP="00F918C6">
      <w:pPr>
        <w:pStyle w:val="ListBullet2"/>
      </w:pPr>
      <w:r w:rsidRPr="00F918C6">
        <w:t>fire Sprinkler heads</w:t>
      </w:r>
    </w:p>
    <w:p w:rsidR="00000000" w:rsidRPr="00F918C6" w:rsidP="00F918C6">
      <w:pPr>
        <w:pStyle w:val="ListBullet"/>
      </w:pPr>
      <w:r w:rsidRPr="00F918C6">
        <w:t>AS 1851 Routine service of fire protection systems</w:t>
      </w:r>
      <w:r w:rsidRPr="00F918C6">
        <w:t xml:space="preserve"> and equipment preventative maintenance requirements of sprinkler systems:</w:t>
      </w:r>
    </w:p>
    <w:p w:rsidR="00000000" w:rsidRPr="00F918C6" w:rsidP="00F918C6">
      <w:pPr>
        <w:pStyle w:val="ListBullet2"/>
      </w:pPr>
      <w:r w:rsidRPr="00F918C6">
        <w:t>valve overhauls</w:t>
      </w:r>
    </w:p>
    <w:p w:rsidR="00000000" w:rsidRPr="00F918C6" w:rsidP="00F918C6">
      <w:pPr>
        <w:pStyle w:val="ListBullet2"/>
      </w:pPr>
      <w:r w:rsidRPr="00F918C6">
        <w:t>sprinkler samples</w:t>
      </w:r>
    </w:p>
    <w:p w:rsidR="00000000" w:rsidRPr="00F918C6" w:rsidP="00F918C6">
      <w:pPr>
        <w:pStyle w:val="ListBullet2"/>
      </w:pPr>
      <w:r w:rsidRPr="00F918C6">
        <w:t>kitchen hood sprinklers</w:t>
      </w:r>
    </w:p>
    <w:p w:rsidR="00000000" w:rsidRPr="00F918C6" w:rsidP="00F918C6">
      <w:pPr>
        <w:pStyle w:val="ListBullet2"/>
      </w:pPr>
      <w:r w:rsidRPr="00F918C6">
        <w:t>duct sprinklers</w:t>
      </w:r>
    </w:p>
    <w:p w:rsidR="00000000" w:rsidRPr="00F918C6" w:rsidP="00F918C6">
      <w:pPr>
        <w:pStyle w:val="ListBullet2"/>
      </w:pPr>
      <w:r w:rsidRPr="00F918C6">
        <w:t>spray booth sprinklers</w:t>
      </w:r>
    </w:p>
    <w:p w:rsidR="00000000" w:rsidRPr="00F918C6" w:rsidP="00F918C6">
      <w:pPr>
        <w:pStyle w:val="ListBullet"/>
      </w:pPr>
      <w:r w:rsidRPr="00F918C6">
        <w:t>how</w:t>
      </w:r>
      <w:r w:rsidRPr="00F918C6">
        <w:t xml:space="preserve"> to access relevant information, including relevant job plans and specifications, codes, Australian Standards, manufacturer’s specifications and jurisdictional requirements for conducting routine service maintenance of automatic fire sprinklers</w:t>
      </w:r>
    </w:p>
    <w:p w:rsidR="00000000" w:rsidRPr="00F918C6" w:rsidP="00F918C6">
      <w:pPr>
        <w:pStyle w:val="ListBullet"/>
      </w:pPr>
      <w:r w:rsidRPr="00F918C6">
        <w:t>tools, mate</w:t>
      </w:r>
      <w:r w:rsidRPr="00F918C6">
        <w:t>rials and equipment used for conducting routine service maintenance of automatic fire sprinklers</w:t>
      </w:r>
    </w:p>
    <w:p w:rsidR="00000000" w:rsidRPr="00F918C6" w:rsidP="00F918C6">
      <w:pPr>
        <w:pStyle w:val="ListBullet"/>
      </w:pPr>
      <w:r w:rsidRPr="00F918C6">
        <w:t>work health and safety (WHS) requirements for conducting routine service maintenance of automatic fire sprinklers.</w:t>
      </w:r>
    </w:p>
    <w:p w:rsidR="00000000" w:rsidRPr="00F918C6" w:rsidP="00F918C6">
      <w:pPr>
        <w:pStyle w:val="AllowPageBreak"/>
      </w:pPr>
    </w:p>
    <w:p w:rsidR="00000000" w:rsidRPr="00F918C6" w:rsidP="00F918C6">
      <w:pPr>
        <w:pStyle w:val="Heading1"/>
      </w:pPr>
      <w:bookmarkStart w:id="4" w:name="O_1133439"/>
      <w:bookmarkEnd w:id="4"/>
      <w:r w:rsidRPr="00F918C6">
        <w:t>Assessment Conditions</w:t>
      </w:r>
    </w:p>
    <w:p w:rsidR="00000000" w:rsidRPr="00F918C6" w:rsidP="00586050">
      <w:pPr>
        <w:pStyle w:val="BodyText"/>
      </w:pPr>
      <w:r w:rsidRPr="00F918C6">
        <w:t>Ass</w:t>
      </w:r>
      <w:r w:rsidRPr="00F918C6">
        <w:t xml:space="preserve">essors must satisfy the requirements for assessors listed in the Standards for Registered Training Organisations. </w:t>
      </w:r>
    </w:p>
    <w:p w:rsidR="00000000" w:rsidRPr="00F918C6" w:rsidP="00586050">
      <w:pPr>
        <w:pStyle w:val="BodyText"/>
      </w:pPr>
      <w:r w:rsidRPr="00F918C6">
        <w:t>This unit must be assessed in the workplace or a close simulation using realistic workplace conditions, materials, activities, responsibiliti</w:t>
      </w:r>
      <w:r w:rsidRPr="00F918C6">
        <w:t>es, procedures, safety requirements and environmental considerations.</w:t>
      </w:r>
    </w:p>
    <w:p w:rsidR="00000000" w:rsidRPr="00F918C6" w:rsidP="00F918C6">
      <w:pPr>
        <w:pStyle w:val="Heading1"/>
      </w:pPr>
      <w:bookmarkStart w:id="5" w:name="O_1133436"/>
      <w:bookmarkEnd w:id="5"/>
      <w:r w:rsidRPr="00F918C6">
        <w:t>Links</w:t>
      </w:r>
    </w:p>
    <w:p w:rsidR="00000000" w:rsidRPr="00F918C6" w:rsidP="00586050">
      <w:pPr>
        <w:pStyle w:val="BodyText"/>
      </w:pPr>
      <w:r w:rsidRPr="00F918C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B673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918C6" w:rsidP="00F918C6"/>
    <w:sectPr w:rsidSect="00F918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8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8C6" w:rsidRPr="00586050" w:rsidP="005860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8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050" w:rsidP="00F918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6050" w:rsidP="00F918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86050" w:rsidP="00F918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8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0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8C6" w:rsidRPr="00586050" w:rsidP="005860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8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050" w:rsidRPr="002D2AF8" w:rsidP="00F918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CPCPFS3047 Test and maintain automatic fire sprinklers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86050" w:rsidP="00F918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4225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9C1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8617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8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8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8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8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8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8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8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8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8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8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8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8C6"/>
  </w:style>
  <w:style w:type="character" w:customStyle="1" w:styleId="Heading1Char">
    <w:name w:val="Heading 1 Char"/>
    <w:basedOn w:val="DefaultParagraphFont"/>
    <w:link w:val="Heading1"/>
    <w:rsid w:val="00F918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8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8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18C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18C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18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8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918C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918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8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8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8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8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8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8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8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8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8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8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8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8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8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8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18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18C6"/>
    <w:rPr>
      <w:b/>
      <w:spacing w:val="0"/>
    </w:rPr>
  </w:style>
  <w:style w:type="paragraph" w:customStyle="1" w:styleId="SuperTitle">
    <w:name w:val="SuperTitle"/>
    <w:basedOn w:val="Title"/>
    <w:rsid w:val="00F918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8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8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18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8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8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8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8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8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8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8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8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18C6"/>
    <w:rPr>
      <w:i/>
    </w:rPr>
  </w:style>
  <w:style w:type="paragraph" w:styleId="Caption">
    <w:name w:val="caption"/>
    <w:basedOn w:val="BodyText"/>
    <w:next w:val="Normal"/>
    <w:qFormat/>
    <w:rsid w:val="00F918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8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8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8C6"/>
  </w:style>
  <w:style w:type="paragraph" w:styleId="TableofFigures">
    <w:name w:val="table of figures"/>
    <w:basedOn w:val="Normal"/>
    <w:next w:val="Normal"/>
    <w:semiHidden/>
    <w:rsid w:val="00F918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8C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918C6"/>
    <w:rPr>
      <w:rFonts w:ascii="Wingdings" w:hAnsi="Wingdings"/>
    </w:rPr>
  </w:style>
  <w:style w:type="paragraph" w:customStyle="1" w:styleId="TableHeading">
    <w:name w:val="Table Heading"/>
    <w:basedOn w:val="HeadingBase"/>
    <w:rsid w:val="00F918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8C6"/>
    <w:rPr>
      <w:color w:val="0033CC"/>
      <w:u w:val="none"/>
    </w:rPr>
  </w:style>
  <w:style w:type="paragraph" w:customStyle="1" w:styleId="BodyTextRight">
    <w:name w:val="Body Text Right"/>
    <w:basedOn w:val="BodyText"/>
    <w:rsid w:val="00F918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8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8C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8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8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8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8C6"/>
    <w:rPr>
      <w:sz w:val="32"/>
    </w:rPr>
  </w:style>
  <w:style w:type="paragraph" w:customStyle="1" w:styleId="HeadingProcedure">
    <w:name w:val="Heading Procedure"/>
    <w:basedOn w:val="HeadingBase"/>
    <w:next w:val="Normal"/>
    <w:rsid w:val="00F918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8C6"/>
    <w:pPr>
      <w:spacing w:before="60" w:after="60"/>
    </w:pPr>
  </w:style>
  <w:style w:type="paragraph" w:styleId="ListContinue">
    <w:name w:val="List Continue"/>
    <w:basedOn w:val="List"/>
    <w:rsid w:val="00F918C6"/>
    <w:pPr>
      <w:ind w:firstLine="0"/>
    </w:pPr>
  </w:style>
  <w:style w:type="paragraph" w:customStyle="1" w:styleId="ListNote">
    <w:name w:val="List Note"/>
    <w:basedOn w:val="List"/>
    <w:rsid w:val="00F918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8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8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8C6"/>
    <w:rPr>
      <w:rFonts w:ascii="Courier New" w:hAnsi="Courier New"/>
    </w:rPr>
  </w:style>
  <w:style w:type="paragraph" w:customStyle="1" w:styleId="NoteBullet">
    <w:name w:val="Note Bullet"/>
    <w:basedOn w:val="Note"/>
    <w:rsid w:val="00F918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8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8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8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8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18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8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8C6"/>
    <w:rPr>
      <w:b/>
      <w:smallCaps/>
    </w:rPr>
  </w:style>
  <w:style w:type="paragraph" w:customStyle="1" w:styleId="TableListNumber">
    <w:name w:val="Table List Number"/>
    <w:basedOn w:val="ListNumber"/>
    <w:rsid w:val="00F918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8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8C6"/>
    <w:pPr>
      <w:numPr>
        <w:numId w:val="10"/>
      </w:numPr>
    </w:pPr>
  </w:style>
  <w:style w:type="paragraph" w:customStyle="1" w:styleId="ListAlpha2">
    <w:name w:val="List Alpha 2"/>
    <w:basedOn w:val="List2"/>
    <w:rsid w:val="00F918C6"/>
    <w:pPr>
      <w:numPr>
        <w:numId w:val="9"/>
      </w:numPr>
    </w:pPr>
  </w:style>
  <w:style w:type="paragraph" w:styleId="List2">
    <w:name w:val="List 2"/>
    <w:basedOn w:val="BodyText"/>
    <w:rsid w:val="00F918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8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8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8C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918C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918C6"/>
    <w:pPr>
      <w:numPr>
        <w:numId w:val="5"/>
      </w:numPr>
    </w:pPr>
  </w:style>
  <w:style w:type="paragraph" w:styleId="ListContinue2">
    <w:name w:val="List Continue 2"/>
    <w:basedOn w:val="List2"/>
    <w:rsid w:val="00F918C6"/>
    <w:pPr>
      <w:ind w:firstLine="0"/>
    </w:pPr>
  </w:style>
  <w:style w:type="paragraph" w:styleId="ListContinue3">
    <w:name w:val="List Continue 3"/>
    <w:basedOn w:val="List3"/>
    <w:rsid w:val="00F918C6"/>
    <w:pPr>
      <w:ind w:left="1021" w:firstLine="0"/>
    </w:pPr>
  </w:style>
  <w:style w:type="paragraph" w:styleId="ListContinue4">
    <w:name w:val="List Continue 4"/>
    <w:basedOn w:val="List4"/>
    <w:rsid w:val="00F918C6"/>
    <w:pPr>
      <w:ind w:firstLine="0"/>
    </w:pPr>
  </w:style>
  <w:style w:type="paragraph" w:styleId="ListContinue5">
    <w:name w:val="List Continue 5"/>
    <w:basedOn w:val="List5"/>
    <w:rsid w:val="00F918C6"/>
    <w:pPr>
      <w:ind w:firstLine="0"/>
    </w:pPr>
  </w:style>
  <w:style w:type="paragraph" w:styleId="ListNumber3">
    <w:name w:val="List Number 3"/>
    <w:basedOn w:val="List3"/>
    <w:rsid w:val="00F918C6"/>
    <w:pPr>
      <w:numPr>
        <w:numId w:val="6"/>
      </w:numPr>
    </w:pPr>
  </w:style>
  <w:style w:type="paragraph" w:styleId="ListNumber4">
    <w:name w:val="List Number 4"/>
    <w:basedOn w:val="List4"/>
    <w:rsid w:val="00F918C6"/>
    <w:pPr>
      <w:numPr>
        <w:numId w:val="7"/>
      </w:numPr>
    </w:pPr>
  </w:style>
  <w:style w:type="paragraph" w:styleId="ListNumber5">
    <w:name w:val="List Number 5"/>
    <w:basedOn w:val="List5"/>
    <w:rsid w:val="00F918C6"/>
    <w:pPr>
      <w:numPr>
        <w:numId w:val="8"/>
      </w:numPr>
    </w:pPr>
  </w:style>
  <w:style w:type="paragraph" w:styleId="BlockText">
    <w:name w:val="Block Text"/>
    <w:basedOn w:val="Normal"/>
    <w:rsid w:val="00F918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8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8C6"/>
    <w:rPr>
      <w:sz w:val="16"/>
      <w:vertAlign w:val="superscript"/>
    </w:rPr>
  </w:style>
  <w:style w:type="character" w:customStyle="1" w:styleId="Symbols">
    <w:name w:val="Symbols"/>
    <w:basedOn w:val="DefaultParagraphFont"/>
    <w:rsid w:val="00F918C6"/>
    <w:rPr>
      <w:rFonts w:ascii="Symbol" w:hAnsi="Symbol"/>
    </w:rPr>
  </w:style>
  <w:style w:type="character" w:customStyle="1" w:styleId="MenuOptions">
    <w:name w:val="Menu Options"/>
    <w:basedOn w:val="DefaultParagraphFont"/>
    <w:rsid w:val="00F918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8C6"/>
    <w:rPr>
      <w:b/>
    </w:rPr>
  </w:style>
  <w:style w:type="character" w:customStyle="1" w:styleId="Underlined">
    <w:name w:val="Underlined"/>
    <w:basedOn w:val="DefaultParagraphFont"/>
    <w:rsid w:val="00F918C6"/>
    <w:rPr>
      <w:u w:val="single"/>
    </w:rPr>
  </w:style>
  <w:style w:type="paragraph" w:customStyle="1" w:styleId="TableBodyTextRight">
    <w:name w:val="Table Body Text Right"/>
    <w:basedOn w:val="TableBodyText"/>
    <w:rsid w:val="00F918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8C6"/>
    <w:rPr>
      <w:sz w:val="18"/>
    </w:rPr>
  </w:style>
  <w:style w:type="paragraph" w:customStyle="1" w:styleId="BodySmallRight">
    <w:name w:val="Body Small Right"/>
    <w:basedOn w:val="BodyTextRight"/>
    <w:rsid w:val="00F918C6"/>
    <w:rPr>
      <w:sz w:val="18"/>
      <w:szCs w:val="18"/>
    </w:rPr>
  </w:style>
  <w:style w:type="paragraph" w:customStyle="1" w:styleId="MarginEdition">
    <w:name w:val="Margin Edition"/>
    <w:basedOn w:val="MarginNote"/>
    <w:rsid w:val="00F918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8C6"/>
    <w:rPr>
      <w:sz w:val="2"/>
      <w:szCs w:val="2"/>
    </w:rPr>
  </w:style>
  <w:style w:type="character" w:customStyle="1" w:styleId="Small">
    <w:name w:val="Small"/>
    <w:basedOn w:val="DefaultParagraphFont"/>
    <w:rsid w:val="00F918C6"/>
    <w:rPr>
      <w:sz w:val="16"/>
    </w:rPr>
  </w:style>
  <w:style w:type="paragraph" w:customStyle="1" w:styleId="WideTable">
    <w:name w:val="Wide Table"/>
    <w:basedOn w:val="Normal"/>
    <w:rsid w:val="00F918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8C6"/>
  </w:style>
  <w:style w:type="paragraph" w:styleId="Quote">
    <w:name w:val="Quote"/>
    <w:basedOn w:val="Heading1"/>
    <w:link w:val="QuoteChar"/>
    <w:qFormat/>
    <w:rsid w:val="00F918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8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8C6"/>
    <w:pPr>
      <w:pageBreakBefore/>
    </w:pPr>
  </w:style>
  <w:style w:type="paragraph" w:customStyle="1" w:styleId="Border">
    <w:name w:val="Border"/>
    <w:basedOn w:val="Normal"/>
    <w:qFormat/>
    <w:rsid w:val="00F918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8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8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8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8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8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8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8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8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8C6"/>
    <w:rPr>
      <w:u w:val="single"/>
    </w:rPr>
  </w:style>
  <w:style w:type="character" w:customStyle="1" w:styleId="BoldandItalics">
    <w:name w:val="Bold and Italics"/>
    <w:qFormat/>
    <w:rsid w:val="00F918C6"/>
    <w:rPr>
      <w:b/>
      <w:i/>
      <w:u w:val="none"/>
    </w:rPr>
  </w:style>
  <w:style w:type="paragraph" w:styleId="BalloonText">
    <w:name w:val="Balloon Text"/>
    <w:basedOn w:val="Normal"/>
    <w:link w:val="BalloonTextChar"/>
    <w:rsid w:val="00F918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8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8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8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8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8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8C6"/>
    <w:pPr>
      <w:spacing w:before="0" w:after="0"/>
    </w:pPr>
  </w:style>
  <w:style w:type="paragraph" w:customStyle="1" w:styleId="BodyTextBold">
    <w:name w:val="Body Text Bold"/>
    <w:basedOn w:val="BodyText"/>
    <w:qFormat/>
    <w:rsid w:val="00F918C6"/>
    <w:rPr>
      <w:b/>
    </w:rPr>
  </w:style>
  <w:style w:type="character" w:styleId="Hyperlink">
    <w:name w:val="Hyperlink"/>
    <w:basedOn w:val="DefaultParagraphFont"/>
    <w:uiPriority w:val="99"/>
    <w:unhideWhenUsed/>
    <w:rsid w:val="005860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</Words>
  <Characters>2848</Characters>
  <Application>Microsoft Office Word</Application>
  <DocSecurity>0</DocSecurity>
  <Lines>81</Lines>
  <Paragraphs>62</Paragraphs>
  <ScaleCrop>false</ScaleCrop>
  <Company>Author-it Software Corporation Ltd.</Company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CPCPFS3047 Test and maintain automatic fire sprinklers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2024-12-24T01:31:00Z</dcterms:created>
  <dcterms:modified xsi:type="dcterms:W3CDTF">2024-12-24T01:31:00Z</dcterms:modified>
</cp:coreProperties>
</file>