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FB9" w:rsidP="00C12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CPCPFS3045 Fit off sprinkler heads, controls and ancillary equipment</w:t>
      </w:r>
      <w:r>
        <w:fldChar w:fldCharType="end"/>
      </w:r>
    </w:p>
    <w:p w:rsidR="00C12FB9" w:rsidP="00C12FB9">
      <w:pPr>
        <w:pStyle w:val="Version"/>
        <w:sectPr w:rsidSect="007E2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290B" w:rsidP="007E290B">
      <w:pPr>
        <w:pStyle w:val="SuperHeading"/>
      </w:pPr>
      <w:r w:rsidRPr="007E290B">
        <w:t>CPCPFS3045 Fit off sprinkler heads, controls and ancillary equipment</w:t>
      </w:r>
    </w:p>
    <w:p w:rsidR="00000000" w:rsidRPr="007E290B" w:rsidP="007E290B">
      <w:pPr>
        <w:pStyle w:val="Heading1"/>
      </w:pPr>
      <w:bookmarkStart w:id="1" w:name="O_1271718"/>
      <w:bookmarkEnd w:id="1"/>
      <w:r w:rsidRPr="007E29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0B" w:rsidP="007E290B">
            <w:pPr>
              <w:pStyle w:val="BodyText"/>
            </w:pPr>
            <w:r w:rsidRPr="007E290B">
              <w:t>This version first released with CPC Construction, Plumbing and Services Training Package Release 9.0.</w:t>
            </w:r>
          </w:p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Changes to Performance Evidence and Knowledge Evidence.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0B" w:rsidP="007E290B">
            <w:pPr>
              <w:pStyle w:val="BodyText"/>
            </w:pPr>
            <w:r w:rsidRPr="007E290B">
              <w:t>This version first released with CPC Construction, Plumbing and Services Training Package Release 5.0.</w:t>
            </w:r>
          </w:p>
          <w:p w:rsidR="00000000" w:rsidRPr="007E290B" w:rsidP="007E290B">
            <w:pPr>
              <w:pStyle w:val="BodyText"/>
            </w:pPr>
            <w:r w:rsidRPr="007E290B">
              <w:t>Supersedes and is equivalent to CPCPFS3045A Fit off sprinkler heads, controls and anci</w:t>
            </w:r>
            <w:r w:rsidRPr="007E290B">
              <w:t>llary equipment.  Updated to meet the Standards for Training Packages 2012.</w:t>
            </w:r>
          </w:p>
        </w:tc>
      </w:tr>
    </w:tbl>
    <w:p w:rsidR="00000000" w:rsidRPr="007E290B" w:rsidP="007E290B">
      <w:pPr>
        <w:pStyle w:val="BodyText"/>
      </w:pPr>
    </w:p>
    <w:p w:rsidR="00000000" w:rsidRPr="007E290B" w:rsidP="007E290B">
      <w:pPr>
        <w:pStyle w:val="AllowPageBreak"/>
      </w:pPr>
    </w:p>
    <w:p w:rsidR="00000000" w:rsidRPr="007E290B" w:rsidP="007E290B">
      <w:pPr>
        <w:pStyle w:val="Heading1"/>
      </w:pPr>
      <w:bookmarkStart w:id="2" w:name="O_1271717"/>
      <w:bookmarkEnd w:id="2"/>
      <w:r w:rsidRPr="007E290B">
        <w:t>Application</w:t>
      </w:r>
    </w:p>
    <w:p w:rsidR="00000000" w:rsidRPr="007E290B" w:rsidP="00C12FB9">
      <w:pPr>
        <w:pStyle w:val="BodyText"/>
      </w:pPr>
      <w:r w:rsidRPr="007E290B">
        <w:t>This unit of competency specifies the skills and knowledge required to install sprinkler heads, system controls and ancillary equipment for sprinkl</w:t>
      </w:r>
      <w:r w:rsidRPr="007E290B">
        <w:t>er fire protection systems. The installation involves work on a new and existing structure.</w:t>
      </w:r>
    </w:p>
    <w:p w:rsidR="00000000" w:rsidRPr="007E290B" w:rsidP="00C12FB9">
      <w:pPr>
        <w:pStyle w:val="BodyText"/>
      </w:pPr>
      <w:r w:rsidRPr="007E290B">
        <w:t>In some jurisdictions, this unit of competency may form part of accreditation, licensing, legislative, regulatory or certification requirements.</w:t>
      </w:r>
    </w:p>
    <w:p w:rsidR="00000000" w:rsidRPr="007E290B" w:rsidP="007E290B">
      <w:pPr>
        <w:pStyle w:val="Heading1"/>
      </w:pPr>
      <w:bookmarkStart w:id="3" w:name="O_1271716"/>
      <w:bookmarkEnd w:id="3"/>
      <w:r w:rsidRPr="007E290B">
        <w:t>Pre-requisite Unit</w:t>
      </w:r>
    </w:p>
    <w:p w:rsidR="00000000" w:rsidRPr="007E290B" w:rsidP="00C12FB9">
      <w:pPr>
        <w:pStyle w:val="BodyText"/>
      </w:pPr>
      <w:r w:rsidRPr="007E290B">
        <w:t>CPCPCM2043 Carry out WHS requirements</w:t>
      </w:r>
    </w:p>
    <w:p w:rsidR="00000000" w:rsidRPr="007E290B" w:rsidP="007E290B">
      <w:pPr>
        <w:pStyle w:val="Heading1"/>
      </w:pPr>
      <w:bookmarkStart w:id="4" w:name="O_1271715"/>
      <w:bookmarkEnd w:id="4"/>
      <w:r w:rsidRPr="007E290B">
        <w:t>Unit Sector</w:t>
      </w:r>
    </w:p>
    <w:p w:rsidR="00000000" w:rsidRPr="007E290B" w:rsidP="00C12FB9">
      <w:pPr>
        <w:pStyle w:val="BodyText"/>
      </w:pPr>
      <w:r w:rsidRPr="007E290B">
        <w:t>Plumbing</w:t>
      </w:r>
    </w:p>
    <w:p w:rsidR="00000000" w:rsidRPr="007E290B" w:rsidP="007E290B">
      <w:pPr>
        <w:pStyle w:val="Heading1"/>
      </w:pPr>
      <w:bookmarkStart w:id="5" w:name="O_1271714"/>
      <w:bookmarkEnd w:id="5"/>
      <w:r w:rsidRPr="007E29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Performance criteria describe what needs to be done to demonstrate achievement of the element.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Obtain, read and apply sprinkler head and control requirements from relevant job plans and specifications, codes, Aus</w:t>
            </w:r>
            <w:r w:rsidRPr="007E290B">
              <w:t xml:space="preserve">tralian Standards, manufacturer’s </w:t>
            </w:r>
            <w:r w:rsidRPr="007E290B">
              <w:t>specifications and jurisdictional requirements.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Identify and apply workplace policies and procedures, work health and safety (WHS) and environmental requirements.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Identify class of sprinkler system and associated design data from system design specifications.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Create a materials list and collect materials.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Select and check the serviceability of appropriate tools, equipment and personal protective equipment (PPE).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Select components and prepare work area to support efficient installation of sprinkler heads, system controls and ancillary equipment.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Install sprinkler heads and ancillary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Set out system following plans, specifications and job instructions.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Attach fixings and pipe supports.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Install sprinkler heads, system components and ancillary equipment.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Isolate system and drain it down to allow connection without causing water damage, then recharge when altering existing systems.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Complete documentation following quality and work requirements.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Clear the work area, and dispose of, reuse or recycle materials in accordance with state and territory legislation and workplace policies and procedures.</w:t>
            </w:r>
          </w:p>
        </w:tc>
      </w:tr>
      <w:tr w:rsidTr="007E2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0B">
            <w:pPr>
              <w:pStyle w:val="BodyText"/>
              <w:rPr>
                <w:lang w:val="en-NZ"/>
              </w:rPr>
            </w:pPr>
            <w:r w:rsidRPr="007E290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0B" w:rsidP="007E290B">
            <w:pPr>
              <w:pStyle w:val="BodyText"/>
            </w:pPr>
            <w:r w:rsidRPr="007E290B">
              <w:t>Clean tools and equipment, check for serviceability and report any damage, and store and secure.</w:t>
            </w:r>
          </w:p>
        </w:tc>
      </w:tr>
    </w:tbl>
    <w:p w:rsidR="00000000" w:rsidRPr="007E290B" w:rsidP="007E290B">
      <w:pPr>
        <w:pStyle w:val="BodyText"/>
      </w:pPr>
    </w:p>
    <w:p w:rsidR="00000000" w:rsidRPr="007E290B" w:rsidP="007E290B">
      <w:pPr>
        <w:pStyle w:val="AllowPageBreak"/>
      </w:pPr>
    </w:p>
    <w:p w:rsidR="00000000" w:rsidRPr="007E290B" w:rsidP="007E290B">
      <w:pPr>
        <w:pStyle w:val="Heading1"/>
      </w:pPr>
      <w:bookmarkStart w:id="6" w:name="O_1271713"/>
      <w:bookmarkEnd w:id="6"/>
      <w:r w:rsidRPr="007E290B">
        <w:t>Foundation Skills</w:t>
      </w:r>
    </w:p>
    <w:p w:rsidR="00000000" w:rsidRPr="007E290B" w:rsidP="00C12FB9">
      <w:pPr>
        <w:pStyle w:val="BodyText"/>
      </w:pPr>
      <w:r w:rsidRPr="007E290B">
        <w:t xml:space="preserve">Foundation skills essential to performance are explicit in the performance criteria of this unit of competency. </w:t>
      </w:r>
    </w:p>
    <w:p w:rsidR="00000000" w:rsidRPr="007E290B" w:rsidP="007E290B">
      <w:pPr>
        <w:pStyle w:val="Heading1"/>
      </w:pPr>
      <w:bookmarkStart w:id="7" w:name="O_1271712"/>
      <w:bookmarkEnd w:id="7"/>
      <w:r w:rsidRPr="007E290B">
        <w:t>Unit Mapping Information</w:t>
      </w:r>
    </w:p>
    <w:p w:rsidR="00000000" w:rsidRPr="007E290B" w:rsidP="00C12FB9">
      <w:pPr>
        <w:pStyle w:val="BodyText"/>
      </w:pPr>
      <w:r w:rsidRPr="007E290B">
        <w:t>Supersedes and is equivalent to CPCPFS3045A Fit off sprinkler heads, controls and ancillary equipment.</w:t>
      </w:r>
    </w:p>
    <w:p w:rsidR="00000000" w:rsidRPr="007E290B" w:rsidP="007E290B">
      <w:pPr>
        <w:pStyle w:val="Heading1"/>
      </w:pPr>
      <w:bookmarkStart w:id="8" w:name="O_1271719"/>
      <w:bookmarkEnd w:id="8"/>
      <w:r w:rsidRPr="007E290B">
        <w:t>Links</w:t>
      </w:r>
    </w:p>
    <w:p w:rsidR="00000000" w:rsidRPr="007E290B" w:rsidP="00C12FB9">
      <w:pPr>
        <w:pStyle w:val="BodyText"/>
      </w:pPr>
      <w:r w:rsidRPr="007E29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B588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290B" w:rsidP="007E290B"/>
    <w:sectPr w:rsidSect="007E29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0B" w:rsidRPr="00C12FB9" w:rsidP="00C12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B9" w:rsidP="007E2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FB9" w:rsidP="007E2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12FB9" w:rsidP="007E2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90B" w:rsidRPr="00C12FB9" w:rsidP="00C12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B9" w:rsidRPr="002D2AF8" w:rsidP="007E2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CPCPFS3045 Fit off sprinkler heads, controls and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12FB9" w:rsidP="007E2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90B"/>
  </w:style>
  <w:style w:type="character" w:customStyle="1" w:styleId="Heading1Char">
    <w:name w:val="Heading 1 Char"/>
    <w:basedOn w:val="DefaultParagraphFont"/>
    <w:link w:val="Heading1"/>
    <w:rsid w:val="007E2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90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E2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9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29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2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90B"/>
    <w:rPr>
      <w:b/>
      <w:spacing w:val="0"/>
    </w:rPr>
  </w:style>
  <w:style w:type="paragraph" w:customStyle="1" w:styleId="SuperTitle">
    <w:name w:val="SuperTitle"/>
    <w:basedOn w:val="Title"/>
    <w:rsid w:val="007E2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9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9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90B"/>
    <w:rPr>
      <w:i/>
    </w:rPr>
  </w:style>
  <w:style w:type="paragraph" w:styleId="Caption">
    <w:name w:val="caption"/>
    <w:basedOn w:val="BodyText"/>
    <w:next w:val="Normal"/>
    <w:qFormat/>
    <w:rsid w:val="007E2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90B"/>
  </w:style>
  <w:style w:type="paragraph" w:styleId="TableofFigures">
    <w:name w:val="table of figures"/>
    <w:basedOn w:val="Normal"/>
    <w:next w:val="Normal"/>
    <w:semiHidden/>
    <w:rsid w:val="007E2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9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290B"/>
    <w:rPr>
      <w:rFonts w:ascii="Wingdings" w:hAnsi="Wingdings"/>
    </w:rPr>
  </w:style>
  <w:style w:type="paragraph" w:customStyle="1" w:styleId="TableHeading">
    <w:name w:val="Table Heading"/>
    <w:basedOn w:val="HeadingBase"/>
    <w:rsid w:val="007E2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90B"/>
    <w:rPr>
      <w:color w:val="0033CC"/>
      <w:u w:val="none"/>
    </w:rPr>
  </w:style>
  <w:style w:type="paragraph" w:customStyle="1" w:styleId="BodyTextRight">
    <w:name w:val="Body Text Right"/>
    <w:basedOn w:val="BodyText"/>
    <w:rsid w:val="007E2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9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90B"/>
    <w:rPr>
      <w:sz w:val="32"/>
    </w:rPr>
  </w:style>
  <w:style w:type="paragraph" w:customStyle="1" w:styleId="HeadingProcedure">
    <w:name w:val="Heading Procedure"/>
    <w:basedOn w:val="HeadingBase"/>
    <w:next w:val="Normal"/>
    <w:rsid w:val="007E2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90B"/>
    <w:pPr>
      <w:spacing w:before="60" w:after="60"/>
    </w:pPr>
  </w:style>
  <w:style w:type="paragraph" w:styleId="ListContinue">
    <w:name w:val="List Continue"/>
    <w:basedOn w:val="List"/>
    <w:rsid w:val="007E290B"/>
    <w:pPr>
      <w:ind w:firstLine="0"/>
    </w:pPr>
  </w:style>
  <w:style w:type="paragraph" w:customStyle="1" w:styleId="ListNote">
    <w:name w:val="List Note"/>
    <w:basedOn w:val="List"/>
    <w:rsid w:val="007E2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90B"/>
    <w:rPr>
      <w:rFonts w:ascii="Courier New" w:hAnsi="Courier New"/>
    </w:rPr>
  </w:style>
  <w:style w:type="paragraph" w:customStyle="1" w:styleId="NoteBullet">
    <w:name w:val="Note Bullet"/>
    <w:basedOn w:val="Note"/>
    <w:rsid w:val="007E2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9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2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90B"/>
    <w:rPr>
      <w:b/>
      <w:smallCaps/>
    </w:rPr>
  </w:style>
  <w:style w:type="paragraph" w:customStyle="1" w:styleId="TableListNumber">
    <w:name w:val="Table List Number"/>
    <w:basedOn w:val="ListNumber"/>
    <w:rsid w:val="007E2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90B"/>
    <w:pPr>
      <w:numPr>
        <w:numId w:val="7"/>
      </w:numPr>
    </w:pPr>
  </w:style>
  <w:style w:type="paragraph" w:customStyle="1" w:styleId="ListAlpha2">
    <w:name w:val="List Alpha 2"/>
    <w:basedOn w:val="List2"/>
    <w:rsid w:val="007E290B"/>
    <w:pPr>
      <w:numPr>
        <w:numId w:val="6"/>
      </w:numPr>
    </w:pPr>
  </w:style>
  <w:style w:type="paragraph" w:styleId="List2">
    <w:name w:val="List 2"/>
    <w:basedOn w:val="BodyText"/>
    <w:rsid w:val="007E2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9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9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290B"/>
    <w:pPr>
      <w:numPr>
        <w:numId w:val="2"/>
      </w:numPr>
    </w:pPr>
  </w:style>
  <w:style w:type="paragraph" w:styleId="ListContinue2">
    <w:name w:val="List Continue 2"/>
    <w:basedOn w:val="List2"/>
    <w:rsid w:val="007E290B"/>
    <w:pPr>
      <w:ind w:firstLine="0"/>
    </w:pPr>
  </w:style>
  <w:style w:type="paragraph" w:styleId="ListContinue3">
    <w:name w:val="List Continue 3"/>
    <w:basedOn w:val="List3"/>
    <w:rsid w:val="007E290B"/>
    <w:pPr>
      <w:ind w:left="1021" w:firstLine="0"/>
    </w:pPr>
  </w:style>
  <w:style w:type="paragraph" w:styleId="ListContinue4">
    <w:name w:val="List Continue 4"/>
    <w:basedOn w:val="List4"/>
    <w:rsid w:val="007E290B"/>
    <w:pPr>
      <w:ind w:firstLine="0"/>
    </w:pPr>
  </w:style>
  <w:style w:type="paragraph" w:styleId="ListContinue5">
    <w:name w:val="List Continue 5"/>
    <w:basedOn w:val="List5"/>
    <w:rsid w:val="007E290B"/>
    <w:pPr>
      <w:ind w:firstLine="0"/>
    </w:pPr>
  </w:style>
  <w:style w:type="paragraph" w:styleId="ListNumber3">
    <w:name w:val="List Number 3"/>
    <w:basedOn w:val="List3"/>
    <w:rsid w:val="007E290B"/>
    <w:pPr>
      <w:numPr>
        <w:numId w:val="3"/>
      </w:numPr>
    </w:pPr>
  </w:style>
  <w:style w:type="paragraph" w:styleId="ListNumber4">
    <w:name w:val="List Number 4"/>
    <w:basedOn w:val="List4"/>
    <w:rsid w:val="007E290B"/>
    <w:pPr>
      <w:numPr>
        <w:numId w:val="4"/>
      </w:numPr>
    </w:pPr>
  </w:style>
  <w:style w:type="paragraph" w:styleId="ListNumber5">
    <w:name w:val="List Number 5"/>
    <w:basedOn w:val="List5"/>
    <w:rsid w:val="007E290B"/>
    <w:pPr>
      <w:numPr>
        <w:numId w:val="5"/>
      </w:numPr>
    </w:pPr>
  </w:style>
  <w:style w:type="paragraph" w:styleId="BlockText">
    <w:name w:val="Block Text"/>
    <w:basedOn w:val="Normal"/>
    <w:rsid w:val="007E2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90B"/>
    <w:rPr>
      <w:sz w:val="16"/>
      <w:vertAlign w:val="superscript"/>
    </w:rPr>
  </w:style>
  <w:style w:type="character" w:customStyle="1" w:styleId="Symbols">
    <w:name w:val="Symbols"/>
    <w:basedOn w:val="DefaultParagraphFont"/>
    <w:rsid w:val="007E290B"/>
    <w:rPr>
      <w:rFonts w:ascii="Symbol" w:hAnsi="Symbol"/>
    </w:rPr>
  </w:style>
  <w:style w:type="character" w:customStyle="1" w:styleId="MenuOptions">
    <w:name w:val="Menu Options"/>
    <w:basedOn w:val="DefaultParagraphFont"/>
    <w:rsid w:val="007E2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90B"/>
    <w:rPr>
      <w:b/>
    </w:rPr>
  </w:style>
  <w:style w:type="character" w:customStyle="1" w:styleId="Underlined">
    <w:name w:val="Underlined"/>
    <w:basedOn w:val="DefaultParagraphFont"/>
    <w:rsid w:val="007E290B"/>
    <w:rPr>
      <w:u w:val="single"/>
    </w:rPr>
  </w:style>
  <w:style w:type="paragraph" w:customStyle="1" w:styleId="TableBodyTextRight">
    <w:name w:val="Table Body Text Right"/>
    <w:basedOn w:val="TableBodyText"/>
    <w:rsid w:val="007E2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90B"/>
    <w:rPr>
      <w:sz w:val="18"/>
    </w:rPr>
  </w:style>
  <w:style w:type="paragraph" w:customStyle="1" w:styleId="BodySmallRight">
    <w:name w:val="Body Small Right"/>
    <w:basedOn w:val="BodyTextRight"/>
    <w:rsid w:val="007E290B"/>
    <w:rPr>
      <w:sz w:val="18"/>
      <w:szCs w:val="18"/>
    </w:rPr>
  </w:style>
  <w:style w:type="paragraph" w:customStyle="1" w:styleId="MarginEdition">
    <w:name w:val="Margin Edition"/>
    <w:basedOn w:val="MarginNote"/>
    <w:rsid w:val="007E2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90B"/>
    <w:rPr>
      <w:sz w:val="2"/>
      <w:szCs w:val="2"/>
    </w:rPr>
  </w:style>
  <w:style w:type="character" w:customStyle="1" w:styleId="Small">
    <w:name w:val="Small"/>
    <w:basedOn w:val="DefaultParagraphFont"/>
    <w:rsid w:val="007E290B"/>
    <w:rPr>
      <w:sz w:val="16"/>
    </w:rPr>
  </w:style>
  <w:style w:type="paragraph" w:customStyle="1" w:styleId="WideTable">
    <w:name w:val="Wide Table"/>
    <w:basedOn w:val="Normal"/>
    <w:rsid w:val="007E2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90B"/>
  </w:style>
  <w:style w:type="paragraph" w:styleId="Quote">
    <w:name w:val="Quote"/>
    <w:basedOn w:val="Heading1"/>
    <w:link w:val="QuoteChar"/>
    <w:qFormat/>
    <w:rsid w:val="007E2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90B"/>
    <w:pPr>
      <w:pageBreakBefore/>
    </w:pPr>
  </w:style>
  <w:style w:type="paragraph" w:customStyle="1" w:styleId="Border">
    <w:name w:val="Border"/>
    <w:basedOn w:val="Normal"/>
    <w:qFormat/>
    <w:rsid w:val="007E2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90B"/>
    <w:rPr>
      <w:u w:val="single"/>
    </w:rPr>
  </w:style>
  <w:style w:type="character" w:customStyle="1" w:styleId="BoldandItalics">
    <w:name w:val="Bold and Italics"/>
    <w:qFormat/>
    <w:rsid w:val="007E290B"/>
    <w:rPr>
      <w:b/>
      <w:i/>
      <w:u w:val="none"/>
    </w:rPr>
  </w:style>
  <w:style w:type="paragraph" w:styleId="BalloonText">
    <w:name w:val="Balloon Text"/>
    <w:basedOn w:val="Normal"/>
    <w:link w:val="BalloonTextChar"/>
    <w:rsid w:val="007E2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90B"/>
    <w:pPr>
      <w:spacing w:before="0" w:after="0"/>
    </w:pPr>
  </w:style>
  <w:style w:type="paragraph" w:customStyle="1" w:styleId="BodyTextBold">
    <w:name w:val="Body Text Bold"/>
    <w:basedOn w:val="BodyText"/>
    <w:qFormat/>
    <w:rsid w:val="007E290B"/>
    <w:rPr>
      <w:b/>
    </w:rPr>
  </w:style>
  <w:style w:type="character" w:styleId="Hyperlink">
    <w:name w:val="Hyperlink"/>
    <w:basedOn w:val="DefaultParagraphFont"/>
    <w:uiPriority w:val="99"/>
    <w:unhideWhenUsed/>
    <w:rsid w:val="00C12F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2939</Characters>
  <Application>Microsoft Office Word</Application>
  <DocSecurity>0</DocSecurity>
  <Lines>139</Lines>
  <Paragraphs>73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CPCPFS3045 Fit off sprinkler heads, controls and ancillary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