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7E87" w:rsidP="000D7E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CPCPFS3043 Conduct functional water flow testing</w:t>
      </w:r>
      <w:r>
        <w:fldChar w:fldCharType="end"/>
      </w:r>
    </w:p>
    <w:p w:rsidR="000D7E87" w:rsidP="000D7E87">
      <w:pPr>
        <w:pStyle w:val="Version"/>
        <w:sectPr w:rsidSect="00FC14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C14E3" w:rsidP="00FC14E3">
      <w:pPr>
        <w:pStyle w:val="SuperHeading"/>
      </w:pPr>
      <w:r w:rsidRPr="00FC14E3">
        <w:t>CPCPFS3043 Conduct functional water flow testing</w:t>
      </w:r>
    </w:p>
    <w:p w:rsidR="00000000" w:rsidRPr="00FC14E3" w:rsidP="00FC14E3">
      <w:pPr>
        <w:pStyle w:val="Heading1"/>
      </w:pPr>
      <w:bookmarkStart w:id="1" w:name="O_1160086"/>
      <w:bookmarkEnd w:id="1"/>
      <w:r w:rsidRPr="00FC14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FC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4E3" w:rsidP="00FC14E3">
            <w:pPr>
              <w:pStyle w:val="BodyText"/>
            </w:pPr>
            <w:r w:rsidRPr="00FC14E3">
              <w:t>This version first released with CPC Construction, Plumbing and Services Training Package Release 5.1.</w:t>
            </w:r>
          </w:p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Typographical error corrected in Element 1.6.</w:t>
            </w:r>
          </w:p>
        </w:tc>
      </w:tr>
      <w:tr w:rsidTr="00FC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4E3" w:rsidP="00FC14E3">
            <w:pPr>
              <w:pStyle w:val="BodyText"/>
            </w:pPr>
            <w:r w:rsidRPr="00FC14E3">
              <w:t>This version first released with CPC Construction, Plumb</w:t>
            </w:r>
            <w:r w:rsidRPr="00FC14E3">
              <w:t>ing and Services Training Package Release 5.0.</w:t>
            </w:r>
          </w:p>
          <w:p w:rsidR="00000000" w:rsidRPr="00FC14E3" w:rsidP="00FC14E3">
            <w:pPr>
              <w:pStyle w:val="BodyText"/>
            </w:pPr>
            <w:r w:rsidRPr="00FC14E3">
              <w:t>Supersedes and is equivalent to CPCPFS3043A Conduct functional water flow testing.  Updated to meet the Standards for Training Packages 2012.</w:t>
            </w:r>
          </w:p>
        </w:tc>
      </w:tr>
    </w:tbl>
    <w:p w:rsidR="00000000" w:rsidRPr="00FC14E3" w:rsidP="00FC14E3">
      <w:pPr>
        <w:pStyle w:val="BodyText"/>
      </w:pPr>
    </w:p>
    <w:p w:rsidR="00000000" w:rsidRPr="00FC14E3" w:rsidP="00FC14E3">
      <w:pPr>
        <w:pStyle w:val="AllowPageBreak"/>
      </w:pPr>
    </w:p>
    <w:p w:rsidR="00000000" w:rsidRPr="00FC14E3" w:rsidP="00FC14E3">
      <w:pPr>
        <w:pStyle w:val="Heading1"/>
      </w:pPr>
      <w:bookmarkStart w:id="2" w:name="O_1160085"/>
      <w:bookmarkEnd w:id="2"/>
      <w:r w:rsidRPr="00FC14E3">
        <w:t>Application</w:t>
      </w:r>
    </w:p>
    <w:p w:rsidR="00000000" w:rsidRPr="00FC14E3" w:rsidP="000D7E87">
      <w:pPr>
        <w:pStyle w:val="BodyText"/>
      </w:pPr>
      <w:r w:rsidRPr="00FC14E3">
        <w:t>This unit specifies the skills and</w:t>
      </w:r>
      <w:r w:rsidRPr="00FC14E3">
        <w:t xml:space="preserve"> knowledge required to complete functional water flow proving and load tests on water-based fire-suppression systems. </w:t>
      </w:r>
    </w:p>
    <w:p w:rsidR="00000000" w:rsidRPr="00FC14E3" w:rsidP="000D7E87">
      <w:pPr>
        <w:pStyle w:val="BodyText"/>
      </w:pPr>
      <w:r w:rsidRPr="00FC14E3">
        <w:t>It includes identifying compliance requirements, isolating relevant plant and system interfaces, conducting functional water flow testing</w:t>
      </w:r>
      <w:r w:rsidRPr="00FC14E3">
        <w:t>, resetting the system and completing mandatory reporting requirements.</w:t>
      </w:r>
    </w:p>
    <w:p w:rsidR="00000000" w:rsidRPr="00FC14E3" w:rsidP="000D7E87">
      <w:pPr>
        <w:pStyle w:val="BodyText"/>
      </w:pPr>
      <w:r w:rsidRPr="00FC14E3">
        <w:t xml:space="preserve">In some jurisdictions, this unit of competency may form part of accreditation, licensing, legislative, regulatory or certification requirements. </w:t>
      </w:r>
    </w:p>
    <w:p w:rsidR="00000000" w:rsidRPr="00FC14E3" w:rsidP="00FC14E3">
      <w:pPr>
        <w:pStyle w:val="Heading1"/>
      </w:pPr>
      <w:bookmarkStart w:id="3" w:name="O_1160084"/>
      <w:bookmarkEnd w:id="3"/>
      <w:r w:rsidRPr="00FC14E3">
        <w:t>Pre-requisite Unit</w:t>
      </w:r>
    </w:p>
    <w:p w:rsidR="00000000" w:rsidRPr="00FC14E3" w:rsidP="000D7E87">
      <w:pPr>
        <w:pStyle w:val="BodyText"/>
      </w:pPr>
      <w:r w:rsidRPr="00FC14E3">
        <w:t xml:space="preserve">CPCPCM2043 Carry out WHS requirements </w:t>
      </w:r>
    </w:p>
    <w:p w:rsidR="00000000" w:rsidRPr="00FC14E3" w:rsidP="00FC14E3">
      <w:pPr>
        <w:pStyle w:val="Heading1"/>
      </w:pPr>
      <w:bookmarkStart w:id="4" w:name="O_1160083"/>
      <w:bookmarkEnd w:id="4"/>
      <w:r w:rsidRPr="00FC14E3">
        <w:t>Unit Sector</w:t>
      </w:r>
    </w:p>
    <w:p w:rsidR="00000000" w:rsidRPr="00FC14E3" w:rsidP="000D7E87">
      <w:pPr>
        <w:pStyle w:val="BodyText"/>
      </w:pPr>
      <w:r w:rsidRPr="00FC14E3">
        <w:t>Plumbing</w:t>
      </w:r>
    </w:p>
    <w:p w:rsidR="00000000" w:rsidRPr="00FC14E3" w:rsidP="00FC14E3">
      <w:pPr>
        <w:pStyle w:val="Heading1"/>
      </w:pPr>
      <w:bookmarkStart w:id="5" w:name="O_1160082"/>
      <w:bookmarkEnd w:id="5"/>
      <w:r w:rsidRPr="00FC14E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C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Performance criteria describe what needs to be done to demonstrate achievement of the element.</w:t>
            </w:r>
          </w:p>
        </w:tc>
      </w:tr>
      <w:tr w:rsidTr="00FC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Plan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Identify, confirm and apply water flow testing requirements from relevant job plans and specifications, codes, Australian Standards, manuf</w:t>
            </w:r>
            <w:r w:rsidRPr="00FC14E3">
              <w:t>acturer’s specifications and jurisdictional requirements.</w:t>
            </w:r>
          </w:p>
        </w:tc>
      </w:tr>
      <w:tr w:rsidTr="00FC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Identify and apply workplace policies and procedures, work health and safety (WHS) and environmental requirements.</w:t>
            </w:r>
          </w:p>
        </w:tc>
      </w:tr>
      <w:tr w:rsidTr="00FC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Check location and equipment agai</w:t>
            </w:r>
            <w:r w:rsidRPr="00FC14E3">
              <w:t>nst legislative and industry requirements and take action according to organisational requirements to ensure compliance.</w:t>
            </w:r>
          </w:p>
        </w:tc>
      </w:tr>
      <w:tr w:rsidTr="00FC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Select and check serviceability of tools, equipment and personal protective equipment (PPE).</w:t>
            </w:r>
          </w:p>
        </w:tc>
      </w:tr>
      <w:tr w:rsidTr="00FC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Identify and isolate relevant plant and system interfaces.</w:t>
            </w:r>
          </w:p>
        </w:tc>
      </w:tr>
      <w:tr w:rsidTr="00FC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Confirm that wastewater from flow test will not cause any damage or issues to site or surrounding area.</w:t>
            </w:r>
          </w:p>
        </w:tc>
      </w:tr>
      <w:tr w:rsidTr="00FC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Identify appropriate test points and required water flow test equipment.</w:t>
            </w:r>
          </w:p>
        </w:tc>
      </w:tr>
      <w:tr w:rsidTr="00FC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Locate and identify types of water supply isolating valves.</w:t>
            </w:r>
          </w:p>
        </w:tc>
      </w:tr>
      <w:tr w:rsidTr="00FC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</w:p>
        </w:tc>
      </w:tr>
      <w:tr w:rsidTr="00FC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Apply appropriate workplace procedures and risk control measures.</w:t>
            </w:r>
          </w:p>
        </w:tc>
      </w:tr>
      <w:tr w:rsidTr="00FC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Depressurise flow test point pipework.</w:t>
            </w:r>
          </w:p>
        </w:tc>
      </w:tr>
      <w:tr w:rsidTr="00FC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Attach water flow test equipment according to manufacturer instructions and organisational requirements.</w:t>
            </w:r>
          </w:p>
        </w:tc>
      </w:tr>
      <w:tr w:rsidTr="00FC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 xml:space="preserve">Install gauges of known accuracy. </w:t>
            </w:r>
          </w:p>
        </w:tc>
      </w:tr>
      <w:tr w:rsidTr="00FC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Determine system water pressure and flow requirements from block plan.</w:t>
            </w:r>
          </w:p>
        </w:tc>
      </w:tr>
      <w:tr w:rsidTr="00FC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Select and chart at least four points to take readings when flow testing according to manufacturer</w:t>
            </w:r>
            <w:r>
              <w:t>’</w:t>
            </w:r>
            <w:r w:rsidRPr="00FC14E3">
              <w:t>s charts for the flow test equipment.</w:t>
            </w:r>
          </w:p>
        </w:tc>
      </w:tr>
      <w:tr w:rsidTr="00FC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Operate valves to isolate water supplies.</w:t>
            </w:r>
          </w:p>
        </w:tc>
      </w:tr>
      <w:tr w:rsidTr="00FC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Document all information from site block plan.</w:t>
            </w:r>
          </w:p>
        </w:tc>
      </w:tr>
      <w:tr w:rsidTr="00FC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</w:p>
        </w:tc>
      </w:tr>
      <w:tr w:rsidTr="00FC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 xml:space="preserve">Conduct functional water flow proving </w:t>
            </w:r>
            <w:r w:rsidRPr="00FC14E3">
              <w:t>and load test, and record results.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 xml:space="preserve">Perform tests on each water supply to verify that systems function as intended, stopping at a minimum of four </w:t>
            </w:r>
            <w:r w:rsidRPr="00FC14E3">
              <w:t>points and recording installation, town’s main and/or pump suction an</w:t>
            </w:r>
            <w:r w:rsidRPr="00FC14E3">
              <w:t>d discharge pressures.</w:t>
            </w:r>
          </w:p>
        </w:tc>
      </w:tr>
      <w:tr w:rsidTr="00FC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Record pump driver RPM at the drive shaft, temperature of driver and oil pressure.</w:t>
            </w:r>
          </w:p>
        </w:tc>
      </w:tr>
      <w:tr w:rsidTr="00FC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Monitor cooling system closely while conducting flow test.</w:t>
            </w:r>
          </w:p>
        </w:tc>
      </w:tr>
      <w:tr w:rsidTr="00FC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Record temperature of pump room when conducting test.</w:t>
            </w:r>
          </w:p>
        </w:tc>
      </w:tr>
      <w:tr w:rsidTr="00FC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 xml:space="preserve">Compare test results with legislative and industry requirements. </w:t>
            </w:r>
          </w:p>
        </w:tc>
      </w:tr>
      <w:tr w:rsidTr="00FC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 xml:space="preserve">Identify all defects and nonconformances and report according to AS 1851 Routine service of fire protection systems and equipment. </w:t>
            </w:r>
          </w:p>
        </w:tc>
      </w:tr>
      <w:tr w:rsidTr="00FC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Document and graph results and forward repor</w:t>
            </w:r>
            <w:r w:rsidRPr="00FC14E3">
              <w:t>t to relevant persons for action.</w:t>
            </w:r>
          </w:p>
        </w:tc>
      </w:tr>
      <w:tr w:rsidTr="00FC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Reinstate system according to organisational requirements.</w:t>
            </w:r>
          </w:p>
        </w:tc>
      </w:tr>
      <w:tr w:rsidTr="00FC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</w:p>
        </w:tc>
      </w:tr>
      <w:tr w:rsidTr="00FC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 xml:space="preserve">Clear the work area, and dispose of, reuse or recycle materials in </w:t>
            </w:r>
            <w:r w:rsidRPr="00FC14E3">
              <w:t>accordance with state and territory legislation and workplace policies and procedures.</w:t>
            </w:r>
          </w:p>
        </w:tc>
      </w:tr>
      <w:tr w:rsidTr="00FC14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4E3">
            <w:pPr>
              <w:pStyle w:val="BodyText"/>
              <w:rPr>
                <w:lang w:val="en-NZ"/>
              </w:rPr>
            </w:pPr>
            <w:r w:rsidRPr="00FC14E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4E3" w:rsidP="00FC14E3">
            <w:pPr>
              <w:pStyle w:val="BodyText"/>
            </w:pPr>
            <w:r w:rsidRPr="00FC14E3">
              <w:t>Clean tools and equipment, check for serviceability and report any damage, and store and secure according to workplace procedures.</w:t>
            </w:r>
          </w:p>
        </w:tc>
      </w:tr>
    </w:tbl>
    <w:p w:rsidR="00000000" w:rsidRPr="00FC14E3" w:rsidP="00FC14E3">
      <w:pPr>
        <w:pStyle w:val="BodyText"/>
      </w:pPr>
    </w:p>
    <w:p w:rsidR="00000000" w:rsidRPr="00FC14E3" w:rsidP="00FC14E3">
      <w:pPr>
        <w:pStyle w:val="AllowPageBreak"/>
      </w:pPr>
    </w:p>
    <w:p w:rsidR="00000000" w:rsidRPr="00FC14E3" w:rsidP="00FC14E3">
      <w:pPr>
        <w:pStyle w:val="Heading1"/>
      </w:pPr>
      <w:bookmarkStart w:id="6" w:name="O_1160081"/>
      <w:bookmarkEnd w:id="6"/>
      <w:r w:rsidRPr="00FC14E3">
        <w:t>Foundation Skills</w:t>
      </w:r>
    </w:p>
    <w:p w:rsidR="00000000" w:rsidRPr="00FC14E3" w:rsidP="000D7E87">
      <w:pPr>
        <w:pStyle w:val="BodyText"/>
      </w:pPr>
      <w:r w:rsidRPr="00FC14E3">
        <w:t xml:space="preserve">Foundation skills essential to performance are explicit in the performance criteria of this unit of competency. </w:t>
      </w:r>
    </w:p>
    <w:p w:rsidR="00000000" w:rsidRPr="00FC14E3" w:rsidP="00FC14E3">
      <w:pPr>
        <w:pStyle w:val="Heading1"/>
      </w:pPr>
      <w:bookmarkStart w:id="7" w:name="O_1160080"/>
      <w:bookmarkEnd w:id="7"/>
      <w:r w:rsidRPr="00FC14E3">
        <w:t>Unit Mapping Information</w:t>
      </w:r>
    </w:p>
    <w:p w:rsidR="00000000" w:rsidRPr="00FC14E3" w:rsidP="000D7E87">
      <w:pPr>
        <w:pStyle w:val="BodyText"/>
      </w:pPr>
      <w:r w:rsidRPr="00FC14E3">
        <w:t>Supersedes and is equivalent to CPCPFS3043A Conduct functional water flow testing</w:t>
      </w:r>
      <w:r w:rsidRPr="00FC14E3">
        <w:t>.</w:t>
      </w:r>
    </w:p>
    <w:p w:rsidR="00000000" w:rsidRPr="00FC14E3" w:rsidP="00FC14E3">
      <w:pPr>
        <w:pStyle w:val="Heading1"/>
      </w:pPr>
      <w:bookmarkStart w:id="8" w:name="O_1160087"/>
      <w:bookmarkEnd w:id="8"/>
      <w:r w:rsidRPr="00FC14E3">
        <w:t>Links</w:t>
      </w:r>
    </w:p>
    <w:p w:rsidR="00000000" w:rsidRPr="00FC14E3" w:rsidP="000D7E87">
      <w:pPr>
        <w:pStyle w:val="BodyText"/>
      </w:pPr>
      <w:r w:rsidRPr="00FC14E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1543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C14E3" w:rsidP="00FC14E3"/>
    <w:sectPr w:rsidSect="00FC14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4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4E3" w:rsidRPr="000D7E87" w:rsidP="000D7E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4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87" w:rsidP="00FC14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7E87" w:rsidP="00FC14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D7E87" w:rsidP="00FC14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4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14E3" w:rsidRPr="000D7E87" w:rsidP="000D7E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4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87" w:rsidRPr="002D2AF8" w:rsidP="00FC14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CPCPFS3043 Conduct functional water flow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D7E87" w:rsidP="00FC14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4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14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14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14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14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14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14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14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14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14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14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14E3"/>
  </w:style>
  <w:style w:type="character" w:customStyle="1" w:styleId="Heading1Char">
    <w:name w:val="Heading 1 Char"/>
    <w:basedOn w:val="DefaultParagraphFont"/>
    <w:link w:val="Heading1"/>
    <w:rsid w:val="00FC14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14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14E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C14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14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14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14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14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14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14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14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14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14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14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14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14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14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14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14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14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14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14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14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14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14E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14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14E3"/>
    <w:rPr>
      <w:b/>
      <w:spacing w:val="0"/>
    </w:rPr>
  </w:style>
  <w:style w:type="paragraph" w:customStyle="1" w:styleId="SuperTitle">
    <w:name w:val="SuperTitle"/>
    <w:basedOn w:val="Title"/>
    <w:rsid w:val="00FC14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14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14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14E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14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14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14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14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14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14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14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14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14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14E3"/>
    <w:rPr>
      <w:i/>
    </w:rPr>
  </w:style>
  <w:style w:type="paragraph" w:styleId="Caption">
    <w:name w:val="caption"/>
    <w:basedOn w:val="BodyText"/>
    <w:next w:val="Normal"/>
    <w:qFormat/>
    <w:rsid w:val="00FC14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14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14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14E3"/>
  </w:style>
  <w:style w:type="paragraph" w:styleId="TableofFigures">
    <w:name w:val="table of figures"/>
    <w:basedOn w:val="Normal"/>
    <w:next w:val="Normal"/>
    <w:semiHidden/>
    <w:rsid w:val="00FC14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14E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C14E3"/>
    <w:rPr>
      <w:rFonts w:ascii="Wingdings" w:hAnsi="Wingdings"/>
    </w:rPr>
  </w:style>
  <w:style w:type="paragraph" w:customStyle="1" w:styleId="TableHeading">
    <w:name w:val="Table Heading"/>
    <w:basedOn w:val="HeadingBase"/>
    <w:rsid w:val="00FC14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14E3"/>
    <w:rPr>
      <w:color w:val="0033CC"/>
      <w:u w:val="none"/>
    </w:rPr>
  </w:style>
  <w:style w:type="paragraph" w:customStyle="1" w:styleId="BodyTextRight">
    <w:name w:val="Body Text Right"/>
    <w:basedOn w:val="BodyText"/>
    <w:rsid w:val="00FC14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14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14E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14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14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14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14E3"/>
    <w:rPr>
      <w:sz w:val="32"/>
    </w:rPr>
  </w:style>
  <w:style w:type="paragraph" w:customStyle="1" w:styleId="HeadingProcedure">
    <w:name w:val="Heading Procedure"/>
    <w:basedOn w:val="HeadingBase"/>
    <w:next w:val="Normal"/>
    <w:rsid w:val="00FC14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14E3"/>
    <w:pPr>
      <w:spacing w:before="60" w:after="60"/>
    </w:pPr>
  </w:style>
  <w:style w:type="paragraph" w:styleId="ListContinue">
    <w:name w:val="List Continue"/>
    <w:basedOn w:val="List"/>
    <w:rsid w:val="00FC14E3"/>
    <w:pPr>
      <w:ind w:firstLine="0"/>
    </w:pPr>
  </w:style>
  <w:style w:type="paragraph" w:customStyle="1" w:styleId="ListNote">
    <w:name w:val="List Note"/>
    <w:basedOn w:val="List"/>
    <w:rsid w:val="00FC14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14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14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14E3"/>
    <w:rPr>
      <w:rFonts w:ascii="Courier New" w:hAnsi="Courier New"/>
    </w:rPr>
  </w:style>
  <w:style w:type="paragraph" w:customStyle="1" w:styleId="NoteBullet">
    <w:name w:val="Note Bullet"/>
    <w:basedOn w:val="Note"/>
    <w:rsid w:val="00FC14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14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14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14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14E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C14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14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14E3"/>
    <w:rPr>
      <w:b/>
      <w:smallCaps/>
    </w:rPr>
  </w:style>
  <w:style w:type="paragraph" w:customStyle="1" w:styleId="TableListNumber">
    <w:name w:val="Table List Number"/>
    <w:basedOn w:val="ListNumber"/>
    <w:rsid w:val="00FC14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14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14E3"/>
    <w:pPr>
      <w:numPr>
        <w:numId w:val="7"/>
      </w:numPr>
    </w:pPr>
  </w:style>
  <w:style w:type="paragraph" w:customStyle="1" w:styleId="ListAlpha2">
    <w:name w:val="List Alpha 2"/>
    <w:basedOn w:val="List2"/>
    <w:rsid w:val="00FC14E3"/>
    <w:pPr>
      <w:numPr>
        <w:numId w:val="6"/>
      </w:numPr>
    </w:pPr>
  </w:style>
  <w:style w:type="paragraph" w:styleId="List2">
    <w:name w:val="List 2"/>
    <w:basedOn w:val="BodyText"/>
    <w:rsid w:val="00FC14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14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14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14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14E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14E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C14E3"/>
    <w:pPr>
      <w:numPr>
        <w:numId w:val="2"/>
      </w:numPr>
    </w:pPr>
  </w:style>
  <w:style w:type="paragraph" w:styleId="ListContinue2">
    <w:name w:val="List Continue 2"/>
    <w:basedOn w:val="List2"/>
    <w:rsid w:val="00FC14E3"/>
    <w:pPr>
      <w:ind w:firstLine="0"/>
    </w:pPr>
  </w:style>
  <w:style w:type="paragraph" w:styleId="ListContinue3">
    <w:name w:val="List Continue 3"/>
    <w:basedOn w:val="List3"/>
    <w:rsid w:val="00FC14E3"/>
    <w:pPr>
      <w:ind w:left="1021" w:firstLine="0"/>
    </w:pPr>
  </w:style>
  <w:style w:type="paragraph" w:styleId="ListContinue4">
    <w:name w:val="List Continue 4"/>
    <w:basedOn w:val="List4"/>
    <w:rsid w:val="00FC14E3"/>
    <w:pPr>
      <w:ind w:firstLine="0"/>
    </w:pPr>
  </w:style>
  <w:style w:type="paragraph" w:styleId="ListContinue5">
    <w:name w:val="List Continue 5"/>
    <w:basedOn w:val="List5"/>
    <w:rsid w:val="00FC14E3"/>
    <w:pPr>
      <w:ind w:firstLine="0"/>
    </w:pPr>
  </w:style>
  <w:style w:type="paragraph" w:styleId="ListNumber3">
    <w:name w:val="List Number 3"/>
    <w:basedOn w:val="List3"/>
    <w:rsid w:val="00FC14E3"/>
    <w:pPr>
      <w:numPr>
        <w:numId w:val="3"/>
      </w:numPr>
    </w:pPr>
  </w:style>
  <w:style w:type="paragraph" w:styleId="ListNumber4">
    <w:name w:val="List Number 4"/>
    <w:basedOn w:val="List4"/>
    <w:rsid w:val="00FC14E3"/>
    <w:pPr>
      <w:numPr>
        <w:numId w:val="4"/>
      </w:numPr>
    </w:pPr>
  </w:style>
  <w:style w:type="paragraph" w:styleId="ListNumber5">
    <w:name w:val="List Number 5"/>
    <w:basedOn w:val="List5"/>
    <w:rsid w:val="00FC14E3"/>
    <w:pPr>
      <w:numPr>
        <w:numId w:val="5"/>
      </w:numPr>
    </w:pPr>
  </w:style>
  <w:style w:type="paragraph" w:styleId="BlockText">
    <w:name w:val="Block Text"/>
    <w:basedOn w:val="Normal"/>
    <w:rsid w:val="00FC14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14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14E3"/>
    <w:rPr>
      <w:sz w:val="16"/>
      <w:vertAlign w:val="superscript"/>
    </w:rPr>
  </w:style>
  <w:style w:type="character" w:customStyle="1" w:styleId="Symbols">
    <w:name w:val="Symbols"/>
    <w:basedOn w:val="DefaultParagraphFont"/>
    <w:rsid w:val="00FC14E3"/>
    <w:rPr>
      <w:rFonts w:ascii="Symbol" w:hAnsi="Symbol"/>
    </w:rPr>
  </w:style>
  <w:style w:type="character" w:customStyle="1" w:styleId="MenuOptions">
    <w:name w:val="Menu Options"/>
    <w:basedOn w:val="DefaultParagraphFont"/>
    <w:rsid w:val="00FC14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14E3"/>
    <w:rPr>
      <w:b/>
    </w:rPr>
  </w:style>
  <w:style w:type="character" w:customStyle="1" w:styleId="Underlined">
    <w:name w:val="Underlined"/>
    <w:basedOn w:val="DefaultParagraphFont"/>
    <w:rsid w:val="00FC14E3"/>
    <w:rPr>
      <w:u w:val="single"/>
    </w:rPr>
  </w:style>
  <w:style w:type="paragraph" w:customStyle="1" w:styleId="TableBodyTextRight">
    <w:name w:val="Table Body Text Right"/>
    <w:basedOn w:val="TableBodyText"/>
    <w:rsid w:val="00FC14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14E3"/>
    <w:rPr>
      <w:sz w:val="18"/>
    </w:rPr>
  </w:style>
  <w:style w:type="paragraph" w:customStyle="1" w:styleId="BodySmallRight">
    <w:name w:val="Body Small Right"/>
    <w:basedOn w:val="BodyTextRight"/>
    <w:rsid w:val="00FC14E3"/>
    <w:rPr>
      <w:sz w:val="18"/>
      <w:szCs w:val="18"/>
    </w:rPr>
  </w:style>
  <w:style w:type="paragraph" w:customStyle="1" w:styleId="MarginEdition">
    <w:name w:val="Margin Edition"/>
    <w:basedOn w:val="MarginNote"/>
    <w:rsid w:val="00FC14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14E3"/>
    <w:rPr>
      <w:sz w:val="2"/>
      <w:szCs w:val="2"/>
    </w:rPr>
  </w:style>
  <w:style w:type="character" w:customStyle="1" w:styleId="Small">
    <w:name w:val="Small"/>
    <w:basedOn w:val="DefaultParagraphFont"/>
    <w:rsid w:val="00FC14E3"/>
    <w:rPr>
      <w:sz w:val="16"/>
    </w:rPr>
  </w:style>
  <w:style w:type="paragraph" w:customStyle="1" w:styleId="WideTable">
    <w:name w:val="Wide Table"/>
    <w:basedOn w:val="Normal"/>
    <w:rsid w:val="00FC14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14E3"/>
  </w:style>
  <w:style w:type="paragraph" w:styleId="Quote">
    <w:name w:val="Quote"/>
    <w:basedOn w:val="Heading1"/>
    <w:link w:val="QuoteChar"/>
    <w:qFormat/>
    <w:rsid w:val="00FC14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14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14E3"/>
    <w:pPr>
      <w:pageBreakBefore/>
    </w:pPr>
  </w:style>
  <w:style w:type="paragraph" w:customStyle="1" w:styleId="Border">
    <w:name w:val="Border"/>
    <w:basedOn w:val="Normal"/>
    <w:qFormat/>
    <w:rsid w:val="00FC14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14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4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4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14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14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14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14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14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14E3"/>
    <w:rPr>
      <w:u w:val="single"/>
    </w:rPr>
  </w:style>
  <w:style w:type="character" w:customStyle="1" w:styleId="BoldandItalics">
    <w:name w:val="Bold and Italics"/>
    <w:qFormat/>
    <w:rsid w:val="00FC14E3"/>
    <w:rPr>
      <w:b/>
      <w:i/>
      <w:u w:val="none"/>
    </w:rPr>
  </w:style>
  <w:style w:type="paragraph" w:styleId="BalloonText">
    <w:name w:val="Balloon Text"/>
    <w:basedOn w:val="Normal"/>
    <w:link w:val="BalloonTextChar"/>
    <w:rsid w:val="00FC14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14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14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14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14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14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14E3"/>
    <w:pPr>
      <w:spacing w:before="0" w:after="0"/>
    </w:pPr>
  </w:style>
  <w:style w:type="paragraph" w:customStyle="1" w:styleId="BodyTextBold">
    <w:name w:val="Body Text Bold"/>
    <w:basedOn w:val="BodyText"/>
    <w:qFormat/>
    <w:rsid w:val="00FC14E3"/>
    <w:rPr>
      <w:b/>
    </w:rPr>
  </w:style>
  <w:style w:type="character" w:styleId="Hyperlink">
    <w:name w:val="Hyperlink"/>
    <w:basedOn w:val="DefaultParagraphFont"/>
    <w:uiPriority w:val="99"/>
    <w:unhideWhenUsed/>
    <w:rsid w:val="000D7E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640</Words>
  <Characters>3981</Characters>
  <Application>Microsoft Office Word</Application>
  <DocSecurity>0</DocSecurity>
  <Lines>209</Lines>
  <Paragraphs>105</Paragraphs>
  <ScaleCrop>false</ScaleCrop>
  <Company>Author-it Software Corporation Ltd.</Company>
  <LinksUpToDate>false</LinksUpToDate>
  <CharactersWithSpaces>4516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CPCPFS3043 Conduct functional water flow testing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2024-12-24T00:57:00Z</dcterms:created>
  <dcterms:modified xsi:type="dcterms:W3CDTF">2024-12-24T00:57:00Z</dcterms:modified>
</cp:coreProperties>
</file>