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51C" w:rsidP="00C10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CPCPFS3041 Inspect and test fire pumpsets</w:t>
      </w:r>
      <w:r>
        <w:fldChar w:fldCharType="end"/>
      </w:r>
    </w:p>
    <w:p w:rsidR="00C1051C" w:rsidP="00C1051C">
      <w:pPr>
        <w:pStyle w:val="Version"/>
        <w:sectPr w:rsidSect="005E3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3ACD" w:rsidP="005E3ACD">
      <w:pPr>
        <w:pStyle w:val="SuperHeading"/>
      </w:pPr>
      <w:r w:rsidRPr="005E3ACD">
        <w:t>CPCPFS3041 Inspect and test fire pumpsets</w:t>
      </w:r>
    </w:p>
    <w:p w:rsidR="00000000" w:rsidRPr="005E3ACD" w:rsidP="005E3ACD">
      <w:pPr>
        <w:pStyle w:val="Heading1"/>
      </w:pPr>
      <w:bookmarkStart w:id="1" w:name="O_1159542"/>
      <w:bookmarkEnd w:id="1"/>
      <w:r w:rsidRPr="005E3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CD" w:rsidP="005E3ACD">
            <w:pPr>
              <w:pStyle w:val="BodyText"/>
            </w:pPr>
            <w:r w:rsidRPr="005E3ACD">
              <w:t>This version first released with CPC Construction, Plumbing and Services Training Package Release 5.1.</w:t>
            </w:r>
          </w:p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Changes to Elements and Performance Criteria 2.1, 2.3 and 3.8.  Performance Evidence is formatted for clarity.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CD" w:rsidP="005E3ACD">
            <w:pPr>
              <w:pStyle w:val="BodyText"/>
            </w:pPr>
            <w:r w:rsidRPr="005E3ACD">
              <w:t>This version first released with CPC Construction, Plumbing and Services Training Package Release 5.0.</w:t>
            </w:r>
          </w:p>
          <w:p w:rsidR="00000000" w:rsidRPr="005E3ACD" w:rsidP="005E3ACD">
            <w:pPr>
              <w:pStyle w:val="BodyText"/>
            </w:pPr>
            <w:r w:rsidRPr="005E3ACD">
              <w:t>Supersedes and is equivalent to CPCPFS3041A Inspect and test fire pumpsets.  Updated to meet the Standards for Training Packages 2012.</w:t>
            </w:r>
          </w:p>
        </w:tc>
      </w:tr>
    </w:tbl>
    <w:p w:rsidR="00000000" w:rsidRPr="005E3ACD" w:rsidP="005E3ACD">
      <w:pPr>
        <w:pStyle w:val="BodyText"/>
      </w:pPr>
    </w:p>
    <w:p w:rsidR="00000000" w:rsidRPr="005E3ACD" w:rsidP="005E3ACD">
      <w:pPr>
        <w:pStyle w:val="AllowPageBreak"/>
      </w:pPr>
    </w:p>
    <w:p w:rsidR="00000000" w:rsidRPr="005E3ACD" w:rsidP="005E3ACD">
      <w:pPr>
        <w:pStyle w:val="Heading1"/>
      </w:pPr>
      <w:bookmarkStart w:id="2" w:name="O_1159541"/>
      <w:bookmarkEnd w:id="2"/>
      <w:r w:rsidRPr="005E3ACD">
        <w:t>Application</w:t>
      </w:r>
    </w:p>
    <w:p w:rsidR="00000000" w:rsidRPr="005E3ACD" w:rsidP="00C1051C">
      <w:pPr>
        <w:pStyle w:val="BodyText"/>
      </w:pPr>
      <w:r w:rsidRPr="005E3ACD">
        <w:t xml:space="preserve">This unit specifies the skills and knowledge required to complete monthly and six-monthly routine service procedures according to AS 1851 Routine service of fire protection systems and equipment in new or existing, residential or commercial </w:t>
      </w:r>
      <w:r w:rsidRPr="005E3ACD">
        <w:t>buildings to verify that fire pumpsets function as intended.</w:t>
      </w:r>
    </w:p>
    <w:p w:rsidR="00000000" w:rsidRPr="005E3ACD" w:rsidP="00C1051C">
      <w:pPr>
        <w:pStyle w:val="BodyText"/>
      </w:pPr>
      <w:r w:rsidRPr="005E3ACD">
        <w:t xml:space="preserve">In some jurisdictions, this unit of competency may form part of accreditation, licensing, legislative, regulatory or certification requirements. </w:t>
      </w:r>
    </w:p>
    <w:p w:rsidR="00000000" w:rsidRPr="005E3ACD" w:rsidP="005E3ACD">
      <w:pPr>
        <w:pStyle w:val="Heading1"/>
      </w:pPr>
      <w:bookmarkStart w:id="3" w:name="O_1159540"/>
      <w:bookmarkEnd w:id="3"/>
      <w:r w:rsidRPr="005E3ACD">
        <w:t>Pre-requisite Unit</w:t>
      </w:r>
    </w:p>
    <w:p w:rsidR="00000000" w:rsidRPr="005E3ACD" w:rsidP="00C1051C">
      <w:pPr>
        <w:pStyle w:val="BodyText"/>
      </w:pPr>
      <w:r w:rsidRPr="005E3ACD">
        <w:t>Nil.</w:t>
      </w:r>
    </w:p>
    <w:p w:rsidR="00000000" w:rsidRPr="005E3ACD" w:rsidP="005E3ACD">
      <w:pPr>
        <w:pStyle w:val="Heading1"/>
      </w:pPr>
      <w:bookmarkStart w:id="4" w:name="O_1159539"/>
      <w:bookmarkEnd w:id="4"/>
      <w:r w:rsidRPr="005E3ACD">
        <w:t>Unit Sector</w:t>
      </w:r>
    </w:p>
    <w:p w:rsidR="00000000" w:rsidRPr="005E3ACD" w:rsidP="00C1051C">
      <w:pPr>
        <w:pStyle w:val="BodyText"/>
      </w:pPr>
      <w:r w:rsidRPr="005E3ACD">
        <w:t>Plumbing</w:t>
      </w:r>
    </w:p>
    <w:p w:rsidR="00000000" w:rsidRPr="005E3ACD" w:rsidP="005E3ACD">
      <w:pPr>
        <w:pStyle w:val="Heading1"/>
      </w:pPr>
      <w:bookmarkStart w:id="5" w:name="O_1159538"/>
      <w:bookmarkEnd w:id="5"/>
      <w:r w:rsidRPr="005E3A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Performance criteria describe what needs to be done to demonstrate achievement of the element.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Plan and apply compliance requirements to service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Identify and confirm current legislative and industry requirements against organisational service operations and adjust as required to ensure compliance.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 xml:space="preserve">Interpret and follow the requirements of section 1 of AS </w:t>
            </w:r>
            <w:r w:rsidRPr="005E3ACD">
              <w:t>1851 Routine service of fire protection systems and equipment.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Identify and apply workplace policies and procedures, work health and safety (WHS) and environmental requirements and sustainabil</w:t>
            </w:r>
            <w:r w:rsidRPr="005E3ACD">
              <w:t>ity principles.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Confirm schedule and entry to premises at arranged time with appropriate personnel and site contact.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 xml:space="preserve"> Check location and equipment for compliance with legislative and industry requirements and take action according to organisational requirements to ensure compliance.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Prepare for functional inspection and testing according to identified requirements</w:t>
            </w:r>
            <w:r w:rsidRPr="005E3ACD">
              <w:t>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Conduct monthly and six-monthly inspections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Notify appropriate site contact of entry and follow site procedures for notifying occupants and/or staff of planned fire sprinkler system test.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Apply appropriate workplace procedures and risk control measures when inspecting fire pumpsets.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 xml:space="preserve">Use manufacturers’ instructions to identify functions of fire pumpset controls and conduct inspections and tests. 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Isolate or disable plant and other system interfaces.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Perform visual inspections according to AS 1851 Routine service of fire protection systems and equipment.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Record fire pumpset inspection results according to AS 1851 Routine service of fir</w:t>
            </w:r>
            <w:r w:rsidRPr="005E3ACD">
              <w:t>e protection systems and equipment.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Conduct monthly and six-monthly tests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Implement test methods for monthly and six-monthly testing.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 xml:space="preserve">Perform routine test procedures according to the required frequency schedule to verify that the system functions as intended. 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 xml:space="preserve">Compare test results with manufacturer, legislative and </w:t>
            </w:r>
            <w:r w:rsidRPr="005E3ACD">
              <w:t>industry requirements.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Document results according to AS 1851 Routine service of fire protection systems and equipment.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Identify, record and report any defects or non-conformances in accordance with AS 1851 Routine service of fire protection systems and equipment.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</w:t>
            </w:r>
            <w:r w:rsidRPr="005E3ACD">
              <w:t>omplete and forward report to relevant persons for action.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Reinstate system and system interfaces according to organisational requirements.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Notify site contact of completion of test and follow site procedures for notifying occupants and/or staff.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Clear th</w:t>
            </w:r>
            <w:r w:rsidRPr="005E3ACD">
              <w:t>e work area, and dispose of, reuse or recycle materials in accordance with state and territory legislation and workplace policies and procedures.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CD" w:rsidP="005E3ACD">
            <w:pPr>
              <w:pStyle w:val="BodyText"/>
            </w:pPr>
            <w:r w:rsidRPr="005E3ACD">
              <w:t>Clean tools and equipment, check for serviceability and report any damage, and store and secure.</w:t>
            </w:r>
          </w:p>
        </w:tc>
      </w:tr>
    </w:tbl>
    <w:p w:rsidR="00000000" w:rsidRPr="005E3ACD" w:rsidP="005E3ACD">
      <w:pPr>
        <w:pStyle w:val="BodyText"/>
      </w:pPr>
    </w:p>
    <w:p w:rsidR="00000000" w:rsidRPr="005E3ACD" w:rsidP="005E3ACD">
      <w:pPr>
        <w:pStyle w:val="AllowPageBreak"/>
      </w:pPr>
    </w:p>
    <w:p w:rsidR="00000000" w:rsidRPr="005E3ACD" w:rsidP="005E3ACD">
      <w:pPr>
        <w:pStyle w:val="Heading1"/>
      </w:pPr>
      <w:bookmarkStart w:id="6" w:name="O_1159537"/>
      <w:bookmarkEnd w:id="6"/>
      <w:r w:rsidRPr="005E3ACD">
        <w:t>Foundation Skills</w:t>
      </w:r>
    </w:p>
    <w:p w:rsidR="00000000" w:rsidRPr="005E3ACD" w:rsidP="00C1051C">
      <w:pPr>
        <w:pStyle w:val="BodyText"/>
      </w:pPr>
      <w:r w:rsidRPr="005E3ACD">
        <w:t xml:space="preserve">Foundation skills essential to performance are explicit in the performance criteria of this unit of competency. </w:t>
      </w:r>
    </w:p>
    <w:p w:rsidR="00000000" w:rsidRPr="005E3ACD" w:rsidP="005E3ACD">
      <w:pPr>
        <w:pStyle w:val="Heading1"/>
      </w:pPr>
      <w:bookmarkStart w:id="7" w:name="O_1159536"/>
      <w:bookmarkEnd w:id="7"/>
      <w:r w:rsidRPr="005E3ACD">
        <w:t>Unit Mapping Information</w:t>
      </w:r>
    </w:p>
    <w:p w:rsidR="00000000" w:rsidRPr="005E3ACD" w:rsidP="00C1051C">
      <w:pPr>
        <w:pStyle w:val="BodyText"/>
      </w:pPr>
      <w:r w:rsidRPr="005E3ACD">
        <w:t>Supersedes and is equivalent to CPCPFS3041A Inspect and test fire pumpsets.</w:t>
      </w:r>
    </w:p>
    <w:p w:rsidR="00000000" w:rsidRPr="005E3ACD" w:rsidP="005E3ACD">
      <w:pPr>
        <w:pStyle w:val="Heading1"/>
      </w:pPr>
      <w:bookmarkStart w:id="8" w:name="O_1159543"/>
      <w:bookmarkEnd w:id="8"/>
      <w:r w:rsidRPr="005E3ACD">
        <w:t>Links</w:t>
      </w:r>
    </w:p>
    <w:p w:rsidR="00000000" w:rsidRPr="005E3ACD" w:rsidP="00C1051C">
      <w:pPr>
        <w:pStyle w:val="BodyText"/>
      </w:pPr>
      <w:r w:rsidRPr="005E3A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3CD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E3ACD" w:rsidP="00C1051C">
      <w:pPr>
        <w:pStyle w:val="BodyText"/>
        <w:sectPr w:rsidSect="005E3A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3ACD" w:rsidP="005E3ACD">
      <w:pPr>
        <w:pStyle w:val="SuperHeading"/>
      </w:pPr>
      <w:r w:rsidRPr="005E3ACD">
        <w:t>Assessment Requirements for CPCPFS3041 Inspect and test fire pumpsets</w:t>
      </w:r>
    </w:p>
    <w:p w:rsidR="00000000" w:rsidRPr="005E3ACD" w:rsidP="005E3ACD">
      <w:pPr>
        <w:pStyle w:val="Heading1"/>
      </w:pPr>
      <w:bookmarkStart w:id="9" w:name="O_1159534"/>
      <w:bookmarkEnd w:id="9"/>
      <w:r w:rsidRPr="005E3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CD" w:rsidP="005E3ACD">
            <w:pPr>
              <w:pStyle w:val="BodyText"/>
            </w:pPr>
            <w:r w:rsidRPr="005E3ACD">
              <w:t>This version first released with CPC Construction, Plumbing and Services Traini</w:t>
            </w:r>
            <w:r w:rsidRPr="005E3ACD">
              <w:t>ng Package Release 5.1.</w:t>
            </w:r>
          </w:p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Changes to Elements and Performance Criteria 2.1, 2.3 and 3.8.  Performance Evidence is formatted for clarity.</w:t>
            </w:r>
          </w:p>
        </w:tc>
      </w:tr>
      <w:tr w:rsidTr="005E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CD">
            <w:pPr>
              <w:pStyle w:val="BodyText"/>
              <w:rPr>
                <w:lang w:val="en-NZ"/>
              </w:rPr>
            </w:pPr>
            <w:r w:rsidRPr="005E3AC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CD" w:rsidP="005E3ACD">
            <w:pPr>
              <w:pStyle w:val="BodyText"/>
            </w:pPr>
            <w:r w:rsidRPr="005E3ACD">
              <w:t>This version first released with CPC Construction, Plumbing and Services Training Package Release 5.0.</w:t>
            </w:r>
          </w:p>
          <w:p w:rsidR="00000000" w:rsidRPr="005E3ACD" w:rsidP="005E3ACD">
            <w:pPr>
              <w:pStyle w:val="BodyText"/>
            </w:pPr>
            <w:r w:rsidRPr="005E3ACD">
              <w:t>Superse</w:t>
            </w:r>
            <w:r w:rsidRPr="005E3ACD">
              <w:t>des and is equivalent to CPCPFS3041A Inspect and test fire pumpsets.  Updated to meet the Standards for Training Packages 2012.</w:t>
            </w:r>
          </w:p>
        </w:tc>
      </w:tr>
    </w:tbl>
    <w:p w:rsidR="00000000" w:rsidRPr="005E3ACD" w:rsidP="005E3ACD">
      <w:pPr>
        <w:pStyle w:val="BodyText"/>
      </w:pPr>
    </w:p>
    <w:p w:rsidR="00000000" w:rsidRPr="005E3ACD" w:rsidP="005E3ACD">
      <w:pPr>
        <w:pStyle w:val="AllowPageBreak"/>
      </w:pPr>
    </w:p>
    <w:p w:rsidR="00000000" w:rsidRPr="005E3ACD" w:rsidP="005E3ACD">
      <w:pPr>
        <w:pStyle w:val="Heading1"/>
      </w:pPr>
      <w:bookmarkStart w:id="10" w:name="O_1159533"/>
      <w:bookmarkEnd w:id="10"/>
      <w:r w:rsidRPr="005E3ACD">
        <w:t>Performance Evidence</w:t>
      </w:r>
    </w:p>
    <w:p w:rsidR="00000000" w:rsidRPr="005E3ACD" w:rsidP="00C1051C">
      <w:pPr>
        <w:pStyle w:val="BodyText"/>
      </w:pPr>
      <w:r w:rsidRPr="005E3ACD">
        <w:t>To demonstrate competency in this unit a candidate must meet the performance criteria for this unit by:</w:t>
      </w:r>
    </w:p>
    <w:p w:rsidR="00000000" w:rsidRPr="005E3ACD" w:rsidP="005E3ACD">
      <w:pPr>
        <w:pStyle w:val="ListBullet"/>
      </w:pPr>
      <w:r w:rsidRPr="005E3ACD">
        <w:t>conducting four routine services on a fire pumpset, including:</w:t>
      </w:r>
    </w:p>
    <w:p w:rsidR="00000000" w:rsidRPr="005E3ACD" w:rsidP="005E3ACD">
      <w:pPr>
        <w:pStyle w:val="ListBullet2"/>
      </w:pPr>
      <w:r w:rsidRPr="005E3ACD">
        <w:t xml:space="preserve">three scheduled monthly, and </w:t>
      </w:r>
    </w:p>
    <w:p w:rsidR="00000000" w:rsidRPr="005E3ACD" w:rsidP="005E3ACD">
      <w:pPr>
        <w:pStyle w:val="ListBullet2"/>
      </w:pPr>
      <w:r w:rsidRPr="005E3ACD">
        <w:t xml:space="preserve">one scheduled six-monthly activities </w:t>
      </w:r>
    </w:p>
    <w:p w:rsidR="00000000" w:rsidRPr="005E3ACD" w:rsidP="00C1051C">
      <w:pPr>
        <w:pStyle w:val="BodyText"/>
      </w:pPr>
      <w:r w:rsidRPr="005E3ACD">
        <w:t>and include:</w:t>
      </w:r>
    </w:p>
    <w:p w:rsidR="00000000" w:rsidRPr="005E3ACD" w:rsidP="005E3ACD">
      <w:pPr>
        <w:pStyle w:val="ListBullet"/>
      </w:pPr>
      <w:r w:rsidRPr="005E3ACD">
        <w:t>compr</w:t>
      </w:r>
      <w:r w:rsidRPr="005E3ACD">
        <w:t xml:space="preserve">ession ignition pumpsets used as a booster pumpset on a sprinkler/hydrant system </w:t>
      </w:r>
    </w:p>
    <w:p w:rsidR="00000000" w:rsidRPr="005E3ACD" w:rsidP="005E3ACD">
      <w:pPr>
        <w:pStyle w:val="ListBullet"/>
      </w:pPr>
      <w:r w:rsidRPr="005E3ACD">
        <w:t>an electrical pumpset used as a:</w:t>
      </w:r>
    </w:p>
    <w:p w:rsidR="00000000" w:rsidRPr="005E3ACD" w:rsidP="005E3ACD">
      <w:pPr>
        <w:pStyle w:val="ListBullet2"/>
      </w:pPr>
      <w:r w:rsidRPr="005E3ACD">
        <w:t>booster pumpset on a sprinkler/hydrant system fed from a town mains supply or a static water supply</w:t>
      </w:r>
    </w:p>
    <w:p w:rsidR="00000000" w:rsidRPr="005E3ACD" w:rsidP="005E3ACD">
      <w:pPr>
        <w:pStyle w:val="ListBullet"/>
      </w:pPr>
      <w:r w:rsidRPr="005E3ACD">
        <w:t>conducting all routine service in compl</w:t>
      </w:r>
      <w:r w:rsidRPr="005E3ACD">
        <w:t>iance with current Australian standards, regulations, codes and organisational requirements</w:t>
      </w:r>
    </w:p>
    <w:p w:rsidR="00C1051C" w:rsidP="005E3ACD">
      <w:pPr>
        <w:pStyle w:val="ListBullet"/>
      </w:pPr>
      <w:r w:rsidRPr="005E3ACD">
        <w:t>completing work according to customer and organisational expectations within accepted timeframes.</w:t>
      </w:r>
    </w:p>
    <w:p w:rsidR="00C1051C" w:rsidP="005E3ACD">
      <w:pPr>
        <w:pStyle w:val="ListBullet"/>
      </w:pPr>
    </w:p>
    <w:p w:rsidR="00000000" w:rsidRPr="005E3ACD" w:rsidP="005E3ACD">
      <w:pPr>
        <w:pStyle w:val="Heading1"/>
      </w:pPr>
      <w:bookmarkStart w:id="11" w:name="O_1159532"/>
      <w:bookmarkEnd w:id="11"/>
      <w:r w:rsidRPr="005E3ACD">
        <w:t>Knowledge Evidence</w:t>
      </w:r>
    </w:p>
    <w:p w:rsidR="00000000" w:rsidRPr="005E3ACD" w:rsidP="00C1051C">
      <w:pPr>
        <w:pStyle w:val="BodyText"/>
      </w:pPr>
      <w:r w:rsidRPr="005E3ACD">
        <w:t>To be competent in this unit, a candidate must demonstrate knowledge of:</w:t>
      </w:r>
    </w:p>
    <w:p w:rsidR="00000000" w:rsidRPr="005E3ACD" w:rsidP="005E3ACD">
      <w:pPr>
        <w:pStyle w:val="ListBullet"/>
      </w:pPr>
      <w:r w:rsidRPr="005E3ACD">
        <w:t xml:space="preserve">application of fire pumpsets as defined in AS 2941 Fixed fire protection installations – Pumpset systems and AS 2118 Automatic fire sprinkler systems </w:t>
      </w:r>
    </w:p>
    <w:p w:rsidR="00000000" w:rsidRPr="005E3ACD" w:rsidP="005E3ACD">
      <w:pPr>
        <w:pStyle w:val="ListBullet"/>
      </w:pPr>
      <w:r w:rsidRPr="005E3ACD">
        <w:t>terminology used in relation to</w:t>
      </w:r>
      <w:r w:rsidRPr="005E3ACD">
        <w:t xml:space="preserve"> pumpsets</w:t>
      </w:r>
    </w:p>
    <w:p w:rsidR="00000000" w:rsidRPr="005E3ACD" w:rsidP="005E3ACD">
      <w:pPr>
        <w:pStyle w:val="ListBullet"/>
      </w:pPr>
      <w:r w:rsidRPr="005E3ACD">
        <w:t>basic principles of hydraulics:</w:t>
      </w:r>
    </w:p>
    <w:p w:rsidR="00000000" w:rsidRPr="005E3ACD" w:rsidP="005E3ACD">
      <w:pPr>
        <w:pStyle w:val="ListBullet2"/>
      </w:pPr>
      <w:r w:rsidRPr="005E3ACD">
        <w:t>basic head or pressure calculation for height per metre</w:t>
      </w:r>
    </w:p>
    <w:p w:rsidR="00000000" w:rsidRPr="005E3ACD" w:rsidP="005E3ACD">
      <w:pPr>
        <w:pStyle w:val="ListBullet2"/>
      </w:pPr>
      <w:r w:rsidRPr="005E3ACD">
        <w:t>metric and imperial pressure scales</w:t>
      </w:r>
    </w:p>
    <w:p w:rsidR="00000000" w:rsidRPr="005E3ACD" w:rsidP="005E3ACD">
      <w:pPr>
        <w:pStyle w:val="ListBullet"/>
      </w:pPr>
      <w:r w:rsidRPr="005E3ACD">
        <w:t>basic principles of operation and purpose of components:</w:t>
      </w:r>
    </w:p>
    <w:p w:rsidR="00000000" w:rsidRPr="005E3ACD" w:rsidP="005E3ACD">
      <w:pPr>
        <w:pStyle w:val="ListBullet2"/>
      </w:pPr>
      <w:r w:rsidRPr="005E3ACD">
        <w:t>accumulators</w:t>
      </w:r>
    </w:p>
    <w:p w:rsidR="00000000" w:rsidRPr="005E3ACD" w:rsidP="005E3ACD">
      <w:pPr>
        <w:pStyle w:val="ListBullet2"/>
      </w:pPr>
      <w:r w:rsidRPr="005E3ACD">
        <w:t>batteries</w:t>
      </w:r>
    </w:p>
    <w:p w:rsidR="00000000" w:rsidRPr="005E3ACD" w:rsidP="005E3ACD">
      <w:pPr>
        <w:pStyle w:val="ListBullet2"/>
      </w:pPr>
      <w:r w:rsidRPr="005E3ACD">
        <w:t xml:space="preserve">circulation and system pressure relief </w:t>
      </w:r>
      <w:r w:rsidRPr="005E3ACD">
        <w:t>valves</w:t>
      </w:r>
    </w:p>
    <w:p w:rsidR="00000000" w:rsidRPr="005E3ACD" w:rsidP="005E3ACD">
      <w:pPr>
        <w:pStyle w:val="ListBullet2"/>
      </w:pPr>
      <w:r w:rsidRPr="005E3ACD">
        <w:t>compression ignition pumpset drivers</w:t>
      </w:r>
    </w:p>
    <w:p w:rsidR="00000000" w:rsidRPr="005E3ACD" w:rsidP="005E3ACD">
      <w:pPr>
        <w:pStyle w:val="ListBullet2"/>
      </w:pPr>
      <w:r w:rsidRPr="005E3ACD">
        <w:t>electrical pumpset drivers</w:t>
      </w:r>
    </w:p>
    <w:p w:rsidR="00000000" w:rsidRPr="005E3ACD" w:rsidP="005E3ACD">
      <w:pPr>
        <w:pStyle w:val="ListBullet2"/>
      </w:pPr>
      <w:r w:rsidRPr="005E3ACD">
        <w:t>engine starting and control or monitor batteries</w:t>
      </w:r>
    </w:p>
    <w:p w:rsidR="00000000" w:rsidRPr="005E3ACD" w:rsidP="005E3ACD">
      <w:pPr>
        <w:pStyle w:val="ListBullet2"/>
      </w:pPr>
      <w:r w:rsidRPr="005E3ACD">
        <w:t>header tanks</w:t>
      </w:r>
    </w:p>
    <w:p w:rsidR="00000000" w:rsidRPr="005E3ACD" w:rsidP="005E3ACD">
      <w:pPr>
        <w:pStyle w:val="ListBullet2"/>
      </w:pPr>
      <w:r w:rsidRPr="005E3ACD">
        <w:t>impellers</w:t>
      </w:r>
    </w:p>
    <w:p w:rsidR="00000000" w:rsidRPr="005E3ACD" w:rsidP="005E3ACD">
      <w:pPr>
        <w:pStyle w:val="ListBullet2"/>
      </w:pPr>
      <w:r w:rsidRPr="005E3ACD">
        <w:t>isolating valves associated with pumpsets</w:t>
      </w:r>
    </w:p>
    <w:p w:rsidR="00000000" w:rsidRPr="005E3ACD" w:rsidP="005E3ACD">
      <w:pPr>
        <w:pStyle w:val="ListBullet2"/>
      </w:pPr>
      <w:r w:rsidRPr="005E3ACD">
        <w:t>jacking or jockey pumps</w:t>
      </w:r>
    </w:p>
    <w:p w:rsidR="00000000" w:rsidRPr="005E3ACD" w:rsidP="005E3ACD">
      <w:pPr>
        <w:pStyle w:val="ListBullet2"/>
      </w:pPr>
      <w:r w:rsidRPr="005E3ACD">
        <w:t>multi-stage pumps</w:t>
      </w:r>
    </w:p>
    <w:p w:rsidR="00000000" w:rsidRPr="005E3ACD" w:rsidP="005E3ACD">
      <w:pPr>
        <w:pStyle w:val="ListBullet2"/>
      </w:pPr>
      <w:r w:rsidRPr="005E3ACD">
        <w:t>pressure gauges</w:t>
      </w:r>
    </w:p>
    <w:p w:rsidR="00000000" w:rsidRPr="005E3ACD" w:rsidP="005E3ACD">
      <w:pPr>
        <w:pStyle w:val="ListBullet2"/>
      </w:pPr>
      <w:r w:rsidRPr="005E3ACD">
        <w:t>pump controllers and ancillary equipment for control and indications</w:t>
      </w:r>
    </w:p>
    <w:p w:rsidR="00000000" w:rsidRPr="005E3ACD" w:rsidP="005E3ACD">
      <w:pPr>
        <w:pStyle w:val="ListBullet2"/>
      </w:pPr>
      <w:r w:rsidRPr="005E3ACD">
        <w:t>pump drivers</w:t>
      </w:r>
    </w:p>
    <w:p w:rsidR="00000000" w:rsidRPr="005E3ACD" w:rsidP="005E3ACD">
      <w:pPr>
        <w:pStyle w:val="ListBullet2"/>
      </w:pPr>
      <w:r w:rsidRPr="005E3ACD">
        <w:t>pump glands and seals</w:t>
      </w:r>
    </w:p>
    <w:p w:rsidR="00000000" w:rsidRPr="005E3ACD" w:rsidP="005E3ACD">
      <w:pPr>
        <w:pStyle w:val="ListBullet2"/>
      </w:pPr>
      <w:r w:rsidRPr="005E3ACD">
        <w:t>pump performance curves</w:t>
      </w:r>
    </w:p>
    <w:p w:rsidR="00000000" w:rsidRPr="005E3ACD" w:rsidP="005E3ACD">
      <w:pPr>
        <w:pStyle w:val="ListBullet2"/>
      </w:pPr>
      <w:r w:rsidRPr="005E3ACD">
        <w:t>pump starting devices</w:t>
      </w:r>
    </w:p>
    <w:p w:rsidR="00000000" w:rsidRPr="005E3ACD" w:rsidP="005E3ACD">
      <w:pPr>
        <w:pStyle w:val="ListBullet2"/>
      </w:pPr>
      <w:r w:rsidRPr="005E3ACD">
        <w:t>pumpset couplings</w:t>
      </w:r>
    </w:p>
    <w:p w:rsidR="00000000" w:rsidRPr="005E3ACD" w:rsidP="005E3ACD">
      <w:pPr>
        <w:pStyle w:val="ListBullet2"/>
      </w:pPr>
      <w:r w:rsidRPr="005E3ACD">
        <w:t>safety guards</w:t>
      </w:r>
    </w:p>
    <w:p w:rsidR="00000000" w:rsidRPr="005E3ACD" w:rsidP="005E3ACD">
      <w:pPr>
        <w:pStyle w:val="ListBullet2"/>
      </w:pPr>
      <w:r w:rsidRPr="005E3ACD">
        <w:t>system pressure gauge schedules</w:t>
      </w:r>
    </w:p>
    <w:p w:rsidR="00000000" w:rsidRPr="005E3ACD" w:rsidP="005E3ACD">
      <w:pPr>
        <w:pStyle w:val="ListBullet"/>
      </w:pPr>
      <w:r w:rsidRPr="005E3ACD">
        <w:t>water supply tanks:</w:t>
      </w:r>
    </w:p>
    <w:p w:rsidR="00000000" w:rsidRPr="005E3ACD" w:rsidP="005E3ACD">
      <w:pPr>
        <w:pStyle w:val="ListBullet2"/>
      </w:pPr>
      <w:r w:rsidRPr="005E3ACD">
        <w:t>atmospheric</w:t>
      </w:r>
    </w:p>
    <w:p w:rsidR="00000000" w:rsidRPr="005E3ACD" w:rsidP="005E3ACD">
      <w:pPr>
        <w:pStyle w:val="ListBullet2"/>
      </w:pPr>
      <w:r w:rsidRPr="005E3ACD">
        <w:t xml:space="preserve">suction with priming tanks </w:t>
      </w:r>
    </w:p>
    <w:p w:rsidR="00000000" w:rsidRPr="005E3ACD" w:rsidP="005E3ACD">
      <w:pPr>
        <w:pStyle w:val="ListBullet"/>
      </w:pPr>
      <w:r w:rsidRPr="005E3ACD">
        <w:t>general operation of pumpsets:</w:t>
      </w:r>
    </w:p>
    <w:p w:rsidR="00000000" w:rsidRPr="005E3ACD" w:rsidP="005E3ACD">
      <w:pPr>
        <w:pStyle w:val="ListBullet2"/>
      </w:pPr>
      <w:r w:rsidRPr="005E3ACD">
        <w:t>cooling systems</w:t>
      </w:r>
    </w:p>
    <w:p w:rsidR="00000000" w:rsidRPr="005E3ACD" w:rsidP="005E3ACD">
      <w:pPr>
        <w:pStyle w:val="ListBullet2"/>
      </w:pPr>
      <w:r w:rsidRPr="005E3ACD">
        <w:t>design speed requirements</w:t>
      </w:r>
    </w:p>
    <w:p w:rsidR="00000000" w:rsidRPr="005E3ACD" w:rsidP="005E3ACD">
      <w:pPr>
        <w:pStyle w:val="ListBullet2"/>
      </w:pPr>
      <w:r w:rsidRPr="005E3ACD">
        <w:t>exhaust systems</w:t>
      </w:r>
    </w:p>
    <w:p w:rsidR="00000000" w:rsidRPr="005E3ACD" w:rsidP="005E3ACD">
      <w:pPr>
        <w:pStyle w:val="ListBullet2"/>
      </w:pPr>
      <w:r w:rsidRPr="005E3ACD">
        <w:t>fuel systems</w:t>
      </w:r>
    </w:p>
    <w:p w:rsidR="00000000" w:rsidRPr="005E3ACD" w:rsidP="005E3ACD">
      <w:pPr>
        <w:pStyle w:val="ListBullet2"/>
      </w:pPr>
      <w:r w:rsidRPr="005E3ACD">
        <w:t>full load operation</w:t>
      </w:r>
    </w:p>
    <w:p w:rsidR="00000000" w:rsidRPr="005E3ACD" w:rsidP="005E3ACD">
      <w:pPr>
        <w:pStyle w:val="ListBullet2"/>
      </w:pPr>
      <w:r w:rsidRPr="005E3ACD">
        <w:t>normal running operation</w:t>
      </w:r>
    </w:p>
    <w:p w:rsidR="00000000" w:rsidRPr="005E3ACD" w:rsidP="005E3ACD">
      <w:pPr>
        <w:pStyle w:val="ListBullet2"/>
      </w:pPr>
      <w:r w:rsidRPr="005E3ACD">
        <w:t>pre-start and post-start checks</w:t>
      </w:r>
    </w:p>
    <w:p w:rsidR="00000000" w:rsidRPr="005E3ACD" w:rsidP="005E3ACD">
      <w:pPr>
        <w:pStyle w:val="ListBullet2"/>
      </w:pPr>
      <w:r w:rsidRPr="005E3ACD">
        <w:t>pumpset controllers</w:t>
      </w:r>
    </w:p>
    <w:p w:rsidR="00000000" w:rsidRPr="005E3ACD" w:rsidP="005E3ACD">
      <w:pPr>
        <w:pStyle w:val="ListBullet2"/>
      </w:pPr>
      <w:r w:rsidRPr="005E3ACD">
        <w:t>starting and stopping metho</w:t>
      </w:r>
      <w:r w:rsidRPr="005E3ACD">
        <w:t>ds</w:t>
      </w:r>
    </w:p>
    <w:p w:rsidR="00000000" w:rsidRPr="005E3ACD" w:rsidP="005E3ACD">
      <w:pPr>
        <w:pStyle w:val="ListBullet2"/>
      </w:pPr>
      <w:r w:rsidRPr="005E3ACD">
        <w:t>suction and discharge connections and pressure readings</w:t>
      </w:r>
    </w:p>
    <w:p w:rsidR="00000000" w:rsidRPr="005E3ACD" w:rsidP="005E3ACD">
      <w:pPr>
        <w:pStyle w:val="ListBullet"/>
      </w:pPr>
      <w:r w:rsidRPr="005E3ACD">
        <w:t>pumpset types which may include those used in fire protection systems that comply with Australian standards such as:</w:t>
      </w:r>
    </w:p>
    <w:p w:rsidR="00000000" w:rsidRPr="005E3ACD" w:rsidP="005E3ACD">
      <w:pPr>
        <w:pStyle w:val="ListBullet2"/>
      </w:pPr>
      <w:r w:rsidRPr="005E3ACD">
        <w:t>AS 1851 Routine service of fire protection systems and equipment</w:t>
      </w:r>
    </w:p>
    <w:p w:rsidR="00000000" w:rsidRPr="005E3ACD" w:rsidP="005E3ACD">
      <w:pPr>
        <w:pStyle w:val="ListBullet2"/>
      </w:pPr>
      <w:r w:rsidRPr="005E3ACD">
        <w:t>AS 2118 Automatic fire sprinkler systems</w:t>
      </w:r>
    </w:p>
    <w:p w:rsidR="00000000" w:rsidRPr="005E3ACD" w:rsidP="005E3ACD">
      <w:pPr>
        <w:pStyle w:val="ListBullet2"/>
      </w:pPr>
      <w:r w:rsidRPr="005E3ACD">
        <w:t>AS 2419 Fire hydrant installations</w:t>
      </w:r>
    </w:p>
    <w:p w:rsidR="00000000" w:rsidRPr="005E3ACD" w:rsidP="005E3ACD">
      <w:pPr>
        <w:pStyle w:val="ListBullet2"/>
      </w:pPr>
      <w:r w:rsidRPr="005E3ACD">
        <w:t>AS 2941 Fixed fire protection installations - Pumpset systems</w:t>
      </w:r>
    </w:p>
    <w:p w:rsidR="00000000" w:rsidRPr="005E3ACD" w:rsidP="005E3ACD">
      <w:pPr>
        <w:pStyle w:val="ListBullet2"/>
      </w:pPr>
      <w:r w:rsidRPr="005E3ACD">
        <w:t>AS CA16-1962 Automatic sprinkler installations</w:t>
      </w:r>
    </w:p>
    <w:p w:rsidR="00000000" w:rsidRPr="005E3ACD" w:rsidP="005E3ACD">
      <w:pPr>
        <w:pStyle w:val="ListBullet2"/>
      </w:pPr>
      <w:r w:rsidRPr="005E3ACD">
        <w:t>NFPA 20 Standard for the installation of stationary fire pumps for fire</w:t>
      </w:r>
      <w:r w:rsidRPr="005E3ACD">
        <w:t xml:space="preserve"> protection (US)</w:t>
      </w:r>
    </w:p>
    <w:p w:rsidR="00000000" w:rsidRPr="005E3ACD" w:rsidP="005E3ACD">
      <w:pPr>
        <w:pStyle w:val="ListBullet"/>
      </w:pPr>
      <w:r w:rsidRPr="005E3ACD">
        <w:t>system interfaces:</w:t>
      </w:r>
    </w:p>
    <w:p w:rsidR="00000000" w:rsidRPr="005E3ACD" w:rsidP="005E3ACD">
      <w:pPr>
        <w:pStyle w:val="ListBullet2"/>
      </w:pPr>
      <w:r w:rsidRPr="005E3ACD">
        <w:t>flow switches</w:t>
      </w:r>
    </w:p>
    <w:p w:rsidR="00000000" w:rsidRPr="005E3ACD" w:rsidP="005E3ACD">
      <w:pPr>
        <w:pStyle w:val="ListBullet2"/>
      </w:pPr>
      <w:r w:rsidRPr="005E3ACD">
        <w:t>pressure switches</w:t>
      </w:r>
    </w:p>
    <w:p w:rsidR="00000000" w:rsidRPr="005E3ACD" w:rsidP="005E3ACD">
      <w:pPr>
        <w:pStyle w:val="ListBullet2"/>
      </w:pPr>
      <w:r w:rsidRPr="005E3ACD">
        <w:t>tamper switches</w:t>
      </w:r>
    </w:p>
    <w:p w:rsidR="00000000" w:rsidRPr="005E3ACD" w:rsidP="005E3ACD">
      <w:pPr>
        <w:pStyle w:val="ListBullet2"/>
      </w:pPr>
      <w:r w:rsidRPr="005E3ACD">
        <w:t>valve positioning switches</w:t>
      </w:r>
    </w:p>
    <w:p w:rsidR="00000000" w:rsidRPr="005E3ACD" w:rsidP="005E3ACD">
      <w:pPr>
        <w:pStyle w:val="ListBullet2"/>
      </w:pPr>
      <w:r w:rsidRPr="005E3ACD">
        <w:t>control and indicating equipment (CIE)</w:t>
      </w:r>
    </w:p>
    <w:p w:rsidR="00000000" w:rsidRPr="005E3ACD" w:rsidP="005E3ACD">
      <w:pPr>
        <w:pStyle w:val="ListBullet"/>
      </w:pPr>
      <w:r w:rsidRPr="005E3ACD">
        <w:t>devices that operate signals between pumpset and other services such as building monitoring services</w:t>
      </w:r>
    </w:p>
    <w:p w:rsidR="00000000" w:rsidRPr="005E3ACD" w:rsidP="005E3ACD">
      <w:pPr>
        <w:pStyle w:val="ListBullet"/>
      </w:pPr>
      <w:r w:rsidRPr="005E3ACD">
        <w:t>other life safety systems:</w:t>
      </w:r>
    </w:p>
    <w:p w:rsidR="00000000" w:rsidRPr="005E3ACD" w:rsidP="005E3ACD">
      <w:pPr>
        <w:pStyle w:val="ListBullet2"/>
      </w:pPr>
      <w:r w:rsidRPr="005E3ACD">
        <w:t>warning systems</w:t>
      </w:r>
    </w:p>
    <w:p w:rsidR="00000000" w:rsidRPr="005E3ACD" w:rsidP="005E3ACD">
      <w:pPr>
        <w:pStyle w:val="ListBullet2"/>
      </w:pPr>
      <w:r w:rsidRPr="005E3ACD">
        <w:t>fire indicator panel (FIP)</w:t>
      </w:r>
    </w:p>
    <w:p w:rsidR="00000000" w:rsidRPr="005E3ACD" w:rsidP="005E3ACD">
      <w:pPr>
        <w:pStyle w:val="ListBullet2"/>
      </w:pPr>
      <w:r w:rsidRPr="005E3ACD">
        <w:t>security monitoring services</w:t>
      </w:r>
    </w:p>
    <w:p w:rsidR="00000000" w:rsidRPr="005E3ACD" w:rsidP="005E3ACD">
      <w:pPr>
        <w:pStyle w:val="ListBullet"/>
      </w:pPr>
      <w:r w:rsidRPr="005E3ACD">
        <w:t>legislative and industry requirements:</w:t>
      </w:r>
    </w:p>
    <w:p w:rsidR="00000000" w:rsidRPr="005E3ACD" w:rsidP="005E3ACD">
      <w:pPr>
        <w:pStyle w:val="ListBullet2"/>
      </w:pPr>
      <w:r w:rsidRPr="005E3ACD">
        <w:t>dangerous goods regulations</w:t>
      </w:r>
    </w:p>
    <w:p w:rsidR="00000000" w:rsidRPr="005E3ACD" w:rsidP="005E3ACD">
      <w:pPr>
        <w:pStyle w:val="ListBullet2"/>
      </w:pPr>
      <w:r w:rsidRPr="005E3ACD">
        <w:t>licensing arrangements</w:t>
      </w:r>
    </w:p>
    <w:p w:rsidR="00000000" w:rsidRPr="005E3ACD" w:rsidP="005E3ACD">
      <w:pPr>
        <w:pStyle w:val="ListBullet2"/>
      </w:pPr>
      <w:r w:rsidRPr="005E3ACD">
        <w:t>environmental regulations</w:t>
      </w:r>
    </w:p>
    <w:p w:rsidR="00000000" w:rsidRPr="005E3ACD" w:rsidP="005E3ACD">
      <w:pPr>
        <w:pStyle w:val="ListBullet2"/>
      </w:pPr>
      <w:r w:rsidRPr="005E3ACD">
        <w:t>work health and safety (WHS) legislati</w:t>
      </w:r>
      <w:r w:rsidRPr="005E3ACD">
        <w:t>on, regulations and codes associated with fire pump rooms such as: working in isolation, lighting, fumes, trip hazards</w:t>
      </w:r>
    </w:p>
    <w:p w:rsidR="00000000" w:rsidRPr="005E3ACD" w:rsidP="005E3ACD">
      <w:pPr>
        <w:pStyle w:val="ListBullet2"/>
      </w:pPr>
      <w:r w:rsidRPr="005E3ACD">
        <w:t>relevant Commonwealth and state or territory building acts, regulations and codes, such as National Construction Code (NCC)</w:t>
      </w:r>
    </w:p>
    <w:p w:rsidR="00000000" w:rsidRPr="005E3ACD" w:rsidP="005E3ACD">
      <w:pPr>
        <w:pStyle w:val="ListBullet2"/>
      </w:pPr>
      <w:r w:rsidRPr="005E3ACD">
        <w:t>AS 1851 Routi</w:t>
      </w:r>
      <w:r w:rsidRPr="005E3ACD">
        <w:t>ne service of fire protection systems and equipment</w:t>
      </w:r>
    </w:p>
    <w:p w:rsidR="00000000" w:rsidRPr="005E3ACD" w:rsidP="005E3ACD">
      <w:pPr>
        <w:pStyle w:val="ListBullet"/>
      </w:pPr>
      <w:r w:rsidRPr="005E3ACD">
        <w:t>organisational requirements:</w:t>
      </w:r>
    </w:p>
    <w:p w:rsidR="00000000" w:rsidRPr="005E3ACD" w:rsidP="005E3ACD">
      <w:pPr>
        <w:pStyle w:val="ListBullet2"/>
      </w:pPr>
      <w:r w:rsidRPr="005E3ACD">
        <w:t>client-specific contractual requirements</w:t>
      </w:r>
    </w:p>
    <w:p w:rsidR="00000000" w:rsidRPr="005E3ACD" w:rsidP="005E3ACD">
      <w:pPr>
        <w:pStyle w:val="ListBullet2"/>
      </w:pPr>
      <w:r w:rsidRPr="005E3ACD">
        <w:t>documentation and information systems and processes</w:t>
      </w:r>
    </w:p>
    <w:p w:rsidR="00000000" w:rsidRPr="005E3ACD" w:rsidP="005E3ACD">
      <w:pPr>
        <w:pStyle w:val="ListBullet2"/>
      </w:pPr>
      <w:r w:rsidRPr="005E3ACD">
        <w:t>legal and organisational policies and guidelines, including personnel practices</w:t>
      </w:r>
      <w:r w:rsidRPr="005E3ACD">
        <w:t xml:space="preserve"> and guidelines outlining work roles, responsibilities and delegations</w:t>
      </w:r>
    </w:p>
    <w:p w:rsidR="00000000" w:rsidRPr="005E3ACD" w:rsidP="005E3ACD">
      <w:pPr>
        <w:pStyle w:val="ListBullet2"/>
      </w:pPr>
      <w:r w:rsidRPr="005E3ACD">
        <w:t>use of electronic job scheduling and communication devices</w:t>
      </w:r>
    </w:p>
    <w:p w:rsidR="00000000" w:rsidRPr="005E3ACD" w:rsidP="005E3ACD">
      <w:pPr>
        <w:pStyle w:val="ListBullet"/>
      </w:pPr>
      <w:r w:rsidRPr="005E3ACD">
        <w:t>documentation to review and verify that installed systems comply with legislative and industry requirements such as:</w:t>
      </w:r>
    </w:p>
    <w:p w:rsidR="00000000" w:rsidRPr="005E3ACD" w:rsidP="005E3ACD">
      <w:pPr>
        <w:pStyle w:val="ListBullet2"/>
      </w:pPr>
      <w:r w:rsidRPr="005E3ACD">
        <w:t>buildin</w:t>
      </w:r>
      <w:r w:rsidRPr="005E3ACD">
        <w:t>g’s essential services or fire safety measures listing</w:t>
      </w:r>
    </w:p>
    <w:p w:rsidR="00000000" w:rsidRPr="005E3ACD" w:rsidP="005E3ACD">
      <w:pPr>
        <w:pStyle w:val="ListBullet2"/>
      </w:pPr>
      <w:r w:rsidRPr="005E3ACD">
        <w:t>relevant commonwealth and state or territory building acts, regulations and codes</w:t>
      </w:r>
    </w:p>
    <w:p w:rsidR="00000000" w:rsidRPr="005E3ACD" w:rsidP="005E3ACD">
      <w:pPr>
        <w:pStyle w:val="ListBullet2"/>
      </w:pPr>
      <w:r w:rsidRPr="005E3ACD">
        <w:t xml:space="preserve">relevant Australian standards listed on essential service listing </w:t>
      </w:r>
    </w:p>
    <w:p w:rsidR="00000000" w:rsidRPr="005E3ACD" w:rsidP="005E3ACD">
      <w:pPr>
        <w:pStyle w:val="ListBullet2"/>
      </w:pPr>
      <w:r w:rsidRPr="005E3ACD">
        <w:t>environmental regulations</w:t>
      </w:r>
    </w:p>
    <w:p w:rsidR="00000000" w:rsidRPr="005E3ACD" w:rsidP="005E3ACD">
      <w:pPr>
        <w:pStyle w:val="ListBullet"/>
      </w:pPr>
      <w:r w:rsidRPr="005E3ACD">
        <w:t>methods of applying susta</w:t>
      </w:r>
      <w:r w:rsidRPr="005E3ACD">
        <w:t>inability principles and concepts</w:t>
      </w:r>
    </w:p>
    <w:p w:rsidR="00000000" w:rsidRPr="005E3ACD" w:rsidP="005E3ACD">
      <w:pPr>
        <w:pStyle w:val="ListBullet"/>
      </w:pPr>
      <w:r w:rsidRPr="005E3ACD">
        <w:t>testing procedures and activities that comply with requirements of AS 1851 Routine service of fire protection systems and equipment to verify the following pump functions:</w:t>
      </w:r>
    </w:p>
    <w:p w:rsidR="00000000" w:rsidRPr="005E3ACD" w:rsidP="005E3ACD">
      <w:pPr>
        <w:pStyle w:val="ListBullet2"/>
      </w:pPr>
      <w:r w:rsidRPr="005E3ACD">
        <w:t>pump starts at correct pressure</w:t>
      </w:r>
    </w:p>
    <w:p w:rsidR="00000000" w:rsidRPr="005E3ACD" w:rsidP="005E3ACD">
      <w:pPr>
        <w:pStyle w:val="ListBullet2"/>
      </w:pPr>
      <w:r w:rsidRPr="005E3ACD">
        <w:t>pump supplies cor</w:t>
      </w:r>
      <w:r w:rsidRPr="005E3ACD">
        <w:t>rect kPa at no flow condition requirements</w:t>
      </w:r>
    </w:p>
    <w:p w:rsidR="00000000" w:rsidRPr="005E3ACD" w:rsidP="005E3ACD">
      <w:pPr>
        <w:pStyle w:val="ListBullet"/>
      </w:pPr>
      <w:r w:rsidRPr="005E3ACD">
        <w:t>routine service frequency schedules:</w:t>
      </w:r>
    </w:p>
    <w:p w:rsidR="00000000" w:rsidRPr="005E3ACD" w:rsidP="005E3ACD">
      <w:pPr>
        <w:pStyle w:val="ListBullet2"/>
      </w:pPr>
      <w:r w:rsidRPr="005E3ACD">
        <w:t xml:space="preserve">reference to AS 1851 Routine service of fire protection systems and equipment schedules of work </w:t>
      </w:r>
      <w:r w:rsidRPr="005E3ACD">
        <w:t>conducted at regular frequencies that relate to the work scope for monthly and six-monthly routine service schedules</w:t>
      </w:r>
    </w:p>
    <w:p w:rsidR="00000000" w:rsidRPr="005E3ACD" w:rsidP="005E3ACD">
      <w:pPr>
        <w:pStyle w:val="ListBullet"/>
      </w:pPr>
      <w:r w:rsidRPr="005E3ACD">
        <w:t>how to access relevant information, including codes and standards</w:t>
      </w:r>
    </w:p>
    <w:p w:rsidR="00000000" w:rsidRPr="005E3ACD" w:rsidP="005E3ACD">
      <w:pPr>
        <w:pStyle w:val="ListBullet"/>
      </w:pPr>
      <w:r w:rsidRPr="005E3ACD">
        <w:t>tools, materials and equipment used for inspecting and testing test fire</w:t>
      </w:r>
      <w:r w:rsidRPr="005E3ACD">
        <w:t xml:space="preserve"> pumpsets</w:t>
      </w:r>
    </w:p>
    <w:p w:rsidR="00000000" w:rsidRPr="005E3ACD" w:rsidP="005E3ACD">
      <w:pPr>
        <w:pStyle w:val="ListBullet"/>
      </w:pPr>
      <w:r w:rsidRPr="005E3ACD">
        <w:t>WHS requirements for inspecting and testing test fire pumpsets.</w:t>
      </w:r>
    </w:p>
    <w:p w:rsidR="00000000" w:rsidRPr="005E3ACD" w:rsidP="005E3ACD">
      <w:pPr>
        <w:pStyle w:val="AllowPageBreak"/>
      </w:pPr>
    </w:p>
    <w:p w:rsidR="00000000" w:rsidRPr="005E3ACD" w:rsidP="005E3ACD">
      <w:pPr>
        <w:pStyle w:val="Heading1"/>
      </w:pPr>
      <w:bookmarkStart w:id="12" w:name="O_1159531"/>
      <w:bookmarkEnd w:id="12"/>
      <w:r w:rsidRPr="005E3ACD">
        <w:t>Assessment Conditions</w:t>
      </w:r>
    </w:p>
    <w:p w:rsidR="00000000" w:rsidRPr="005E3ACD" w:rsidP="00C1051C">
      <w:pPr>
        <w:pStyle w:val="BodyText"/>
      </w:pPr>
      <w:r w:rsidRPr="005E3ACD">
        <w:t xml:space="preserve">Assessors must satisfy the requirements for assessors listed in the Standards for Registered Training Organisations. </w:t>
      </w:r>
    </w:p>
    <w:p w:rsidR="00000000" w:rsidRPr="005E3ACD" w:rsidP="00C1051C">
      <w:pPr>
        <w:pStyle w:val="BodyText"/>
      </w:pPr>
      <w:r w:rsidRPr="005E3ACD">
        <w:t>This unit must be asses</w:t>
      </w:r>
      <w:r w:rsidRPr="005E3ACD">
        <w:t>sed in the workplace or a close simulation using realistic workplace conditions, materials, activities, responsibilities, procedures, safety requirements and environmental considerations.</w:t>
      </w:r>
    </w:p>
    <w:p w:rsidR="00000000" w:rsidRPr="005E3ACD" w:rsidP="005E3ACD">
      <w:pPr>
        <w:pStyle w:val="Heading1"/>
      </w:pPr>
      <w:bookmarkStart w:id="13" w:name="O_1159544"/>
      <w:bookmarkEnd w:id="13"/>
      <w:r w:rsidRPr="005E3ACD">
        <w:t>Links</w:t>
      </w:r>
    </w:p>
    <w:p w:rsidR="00000000" w:rsidRPr="005E3ACD" w:rsidP="00C1051C">
      <w:pPr>
        <w:pStyle w:val="BodyText"/>
      </w:pPr>
      <w:r w:rsidRPr="005E3ACD">
        <w:t xml:space="preserve">Companion volumes to this training package </w:t>
      </w:r>
      <w:r w:rsidRPr="005E3ACD">
        <w:t xml:space="preserve">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3CD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E3ACD" w:rsidP="005E3ACD"/>
    <w:sectPr w:rsidSect="005E3A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 w:rsidRPr="00C1051C" w:rsidP="00C10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1C" w:rsidP="005E3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051C" w:rsidP="005E3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051C" w:rsidP="005E3A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 w:rsidP="005E3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51C">
      <w:t>Approved</w:t>
    </w:r>
    <w:r w:rsidR="00C105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5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51C">
      <w:rPr>
        <w:noProof/>
      </w:rPr>
      <w:t>5</w:t>
    </w:r>
    <w:r>
      <w:rPr>
        <w:noProof/>
      </w:rPr>
      <w:fldChar w:fldCharType="end"/>
    </w:r>
  </w:p>
  <w:p w:rsidR="005E3ACD" w:rsidP="005E3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5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51C">
      <w:t>BuildSkills Australia</w:t>
    </w:r>
    <w:r w:rsidR="00C1051C">
      <w:fldChar w:fldCharType="end"/>
    </w:r>
  </w:p>
  <w:p w:rsidR="005E3ACD" w:rsidP="005E3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ACD" w:rsidRPr="00C1051C" w:rsidP="00C10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1C" w:rsidRPr="002D2AF8" w:rsidP="005E3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CPCPFS3041 Inspect and test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051C" w:rsidP="005E3A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CD" w:rsidRPr="002D2AF8" w:rsidP="005E3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51C">
      <w:t>CPCPFS3041 Inspect and test fire pumpsets</w:t>
    </w:r>
    <w:r w:rsidR="00C105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51C">
      <w:rPr>
        <w:noProof/>
      </w:rPr>
      <w:t>2 March 2025</w:t>
    </w:r>
    <w:r>
      <w:fldChar w:fldCharType="end"/>
    </w:r>
  </w:p>
  <w:p w:rsidR="005E3ACD" w:rsidP="005E3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EB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D64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360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ACD"/>
  </w:style>
  <w:style w:type="character" w:customStyle="1" w:styleId="Heading1Char">
    <w:name w:val="Heading 1 Char"/>
    <w:basedOn w:val="DefaultParagraphFont"/>
    <w:link w:val="Heading1"/>
    <w:rsid w:val="005E3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A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3A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ACD"/>
    <w:rPr>
      <w:b/>
      <w:spacing w:val="0"/>
    </w:rPr>
  </w:style>
  <w:style w:type="paragraph" w:customStyle="1" w:styleId="SuperTitle">
    <w:name w:val="SuperTitle"/>
    <w:basedOn w:val="Title"/>
    <w:rsid w:val="005E3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ACD"/>
    <w:rPr>
      <w:i/>
    </w:rPr>
  </w:style>
  <w:style w:type="paragraph" w:styleId="Caption">
    <w:name w:val="caption"/>
    <w:basedOn w:val="BodyText"/>
    <w:next w:val="Normal"/>
    <w:qFormat/>
    <w:rsid w:val="005E3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ACD"/>
  </w:style>
  <w:style w:type="paragraph" w:styleId="TableofFigures">
    <w:name w:val="table of figures"/>
    <w:basedOn w:val="Normal"/>
    <w:next w:val="Normal"/>
    <w:semiHidden/>
    <w:rsid w:val="005E3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A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ACD"/>
    <w:rPr>
      <w:rFonts w:ascii="Wingdings" w:hAnsi="Wingdings"/>
    </w:rPr>
  </w:style>
  <w:style w:type="paragraph" w:customStyle="1" w:styleId="TableHeading">
    <w:name w:val="Table Heading"/>
    <w:basedOn w:val="HeadingBase"/>
    <w:rsid w:val="005E3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ACD"/>
    <w:rPr>
      <w:color w:val="0033CC"/>
      <w:u w:val="none"/>
    </w:rPr>
  </w:style>
  <w:style w:type="paragraph" w:customStyle="1" w:styleId="BodyTextRight">
    <w:name w:val="Body Text Right"/>
    <w:basedOn w:val="BodyText"/>
    <w:rsid w:val="005E3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A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ACD"/>
    <w:rPr>
      <w:sz w:val="32"/>
    </w:rPr>
  </w:style>
  <w:style w:type="paragraph" w:customStyle="1" w:styleId="HeadingProcedure">
    <w:name w:val="Heading Procedure"/>
    <w:basedOn w:val="HeadingBase"/>
    <w:next w:val="Normal"/>
    <w:rsid w:val="005E3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ACD"/>
    <w:pPr>
      <w:spacing w:before="60" w:after="60"/>
    </w:pPr>
  </w:style>
  <w:style w:type="paragraph" w:styleId="ListContinue">
    <w:name w:val="List Continue"/>
    <w:basedOn w:val="List"/>
    <w:rsid w:val="005E3ACD"/>
    <w:pPr>
      <w:ind w:firstLine="0"/>
    </w:pPr>
  </w:style>
  <w:style w:type="paragraph" w:customStyle="1" w:styleId="ListNote">
    <w:name w:val="List Note"/>
    <w:basedOn w:val="List"/>
    <w:rsid w:val="005E3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ACD"/>
    <w:rPr>
      <w:rFonts w:ascii="Courier New" w:hAnsi="Courier New"/>
    </w:rPr>
  </w:style>
  <w:style w:type="paragraph" w:customStyle="1" w:styleId="NoteBullet">
    <w:name w:val="Note Bullet"/>
    <w:basedOn w:val="Note"/>
    <w:rsid w:val="005E3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A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ACD"/>
    <w:rPr>
      <w:b/>
      <w:smallCaps/>
    </w:rPr>
  </w:style>
  <w:style w:type="paragraph" w:customStyle="1" w:styleId="TableListNumber">
    <w:name w:val="Table List Number"/>
    <w:basedOn w:val="ListNumber"/>
    <w:rsid w:val="005E3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ACD"/>
    <w:pPr>
      <w:numPr>
        <w:numId w:val="9"/>
      </w:numPr>
    </w:pPr>
  </w:style>
  <w:style w:type="paragraph" w:customStyle="1" w:styleId="ListAlpha2">
    <w:name w:val="List Alpha 2"/>
    <w:basedOn w:val="List2"/>
    <w:rsid w:val="005E3ACD"/>
    <w:pPr>
      <w:numPr>
        <w:numId w:val="8"/>
      </w:numPr>
    </w:pPr>
  </w:style>
  <w:style w:type="paragraph" w:styleId="List2">
    <w:name w:val="List 2"/>
    <w:basedOn w:val="BodyText"/>
    <w:rsid w:val="005E3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A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A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ACD"/>
    <w:pPr>
      <w:numPr>
        <w:numId w:val="4"/>
      </w:numPr>
    </w:pPr>
  </w:style>
  <w:style w:type="paragraph" w:styleId="ListContinue2">
    <w:name w:val="List Continue 2"/>
    <w:basedOn w:val="List2"/>
    <w:rsid w:val="005E3ACD"/>
    <w:pPr>
      <w:ind w:firstLine="0"/>
    </w:pPr>
  </w:style>
  <w:style w:type="paragraph" w:styleId="ListContinue3">
    <w:name w:val="List Continue 3"/>
    <w:basedOn w:val="List3"/>
    <w:rsid w:val="005E3ACD"/>
    <w:pPr>
      <w:ind w:left="1021" w:firstLine="0"/>
    </w:pPr>
  </w:style>
  <w:style w:type="paragraph" w:styleId="ListContinue4">
    <w:name w:val="List Continue 4"/>
    <w:basedOn w:val="List4"/>
    <w:rsid w:val="005E3ACD"/>
    <w:pPr>
      <w:ind w:firstLine="0"/>
    </w:pPr>
  </w:style>
  <w:style w:type="paragraph" w:styleId="ListContinue5">
    <w:name w:val="List Continue 5"/>
    <w:basedOn w:val="List5"/>
    <w:rsid w:val="005E3ACD"/>
    <w:pPr>
      <w:ind w:firstLine="0"/>
    </w:pPr>
  </w:style>
  <w:style w:type="paragraph" w:styleId="ListNumber3">
    <w:name w:val="List Number 3"/>
    <w:basedOn w:val="List3"/>
    <w:rsid w:val="005E3ACD"/>
    <w:pPr>
      <w:numPr>
        <w:numId w:val="5"/>
      </w:numPr>
    </w:pPr>
  </w:style>
  <w:style w:type="paragraph" w:styleId="ListNumber4">
    <w:name w:val="List Number 4"/>
    <w:basedOn w:val="List4"/>
    <w:rsid w:val="005E3ACD"/>
    <w:pPr>
      <w:numPr>
        <w:numId w:val="6"/>
      </w:numPr>
    </w:pPr>
  </w:style>
  <w:style w:type="paragraph" w:styleId="ListNumber5">
    <w:name w:val="List Number 5"/>
    <w:basedOn w:val="List5"/>
    <w:rsid w:val="005E3ACD"/>
    <w:pPr>
      <w:numPr>
        <w:numId w:val="7"/>
      </w:numPr>
    </w:pPr>
  </w:style>
  <w:style w:type="paragraph" w:styleId="BlockText">
    <w:name w:val="Block Text"/>
    <w:basedOn w:val="Normal"/>
    <w:rsid w:val="005E3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ACD"/>
    <w:rPr>
      <w:sz w:val="16"/>
      <w:vertAlign w:val="superscript"/>
    </w:rPr>
  </w:style>
  <w:style w:type="character" w:customStyle="1" w:styleId="Symbols">
    <w:name w:val="Symbols"/>
    <w:basedOn w:val="DefaultParagraphFont"/>
    <w:rsid w:val="005E3ACD"/>
    <w:rPr>
      <w:rFonts w:ascii="Symbol" w:hAnsi="Symbol"/>
    </w:rPr>
  </w:style>
  <w:style w:type="character" w:customStyle="1" w:styleId="MenuOptions">
    <w:name w:val="Menu Options"/>
    <w:basedOn w:val="DefaultParagraphFont"/>
    <w:rsid w:val="005E3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ACD"/>
    <w:rPr>
      <w:b/>
    </w:rPr>
  </w:style>
  <w:style w:type="character" w:customStyle="1" w:styleId="Underlined">
    <w:name w:val="Underlined"/>
    <w:basedOn w:val="DefaultParagraphFont"/>
    <w:rsid w:val="005E3ACD"/>
    <w:rPr>
      <w:u w:val="single"/>
    </w:rPr>
  </w:style>
  <w:style w:type="paragraph" w:customStyle="1" w:styleId="TableBodyTextRight">
    <w:name w:val="Table Body Text Right"/>
    <w:basedOn w:val="TableBodyText"/>
    <w:rsid w:val="005E3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ACD"/>
    <w:rPr>
      <w:sz w:val="18"/>
    </w:rPr>
  </w:style>
  <w:style w:type="paragraph" w:customStyle="1" w:styleId="BodySmallRight">
    <w:name w:val="Body Small Right"/>
    <w:basedOn w:val="BodyTextRight"/>
    <w:rsid w:val="005E3ACD"/>
    <w:rPr>
      <w:sz w:val="18"/>
      <w:szCs w:val="18"/>
    </w:rPr>
  </w:style>
  <w:style w:type="paragraph" w:customStyle="1" w:styleId="MarginEdition">
    <w:name w:val="Margin Edition"/>
    <w:basedOn w:val="MarginNote"/>
    <w:rsid w:val="005E3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ACD"/>
    <w:rPr>
      <w:sz w:val="2"/>
      <w:szCs w:val="2"/>
    </w:rPr>
  </w:style>
  <w:style w:type="character" w:customStyle="1" w:styleId="Small">
    <w:name w:val="Small"/>
    <w:basedOn w:val="DefaultParagraphFont"/>
    <w:rsid w:val="005E3ACD"/>
    <w:rPr>
      <w:sz w:val="16"/>
    </w:rPr>
  </w:style>
  <w:style w:type="paragraph" w:customStyle="1" w:styleId="WideTable">
    <w:name w:val="Wide Table"/>
    <w:basedOn w:val="Normal"/>
    <w:rsid w:val="005E3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ACD"/>
  </w:style>
  <w:style w:type="paragraph" w:styleId="Quote">
    <w:name w:val="Quote"/>
    <w:basedOn w:val="Heading1"/>
    <w:link w:val="QuoteChar"/>
    <w:qFormat/>
    <w:rsid w:val="005E3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ACD"/>
    <w:pPr>
      <w:pageBreakBefore/>
    </w:pPr>
  </w:style>
  <w:style w:type="paragraph" w:customStyle="1" w:styleId="Border">
    <w:name w:val="Border"/>
    <w:basedOn w:val="Normal"/>
    <w:qFormat/>
    <w:rsid w:val="005E3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ACD"/>
    <w:rPr>
      <w:u w:val="single"/>
    </w:rPr>
  </w:style>
  <w:style w:type="character" w:customStyle="1" w:styleId="BoldandItalics">
    <w:name w:val="Bold and Italics"/>
    <w:qFormat/>
    <w:rsid w:val="005E3ACD"/>
    <w:rPr>
      <w:b/>
      <w:i/>
      <w:u w:val="none"/>
    </w:rPr>
  </w:style>
  <w:style w:type="paragraph" w:styleId="BalloonText">
    <w:name w:val="Balloon Text"/>
    <w:basedOn w:val="Normal"/>
    <w:link w:val="BalloonTextChar"/>
    <w:rsid w:val="005E3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ACD"/>
    <w:pPr>
      <w:spacing w:before="0" w:after="0"/>
    </w:pPr>
  </w:style>
  <w:style w:type="paragraph" w:customStyle="1" w:styleId="BodyTextBold">
    <w:name w:val="Body Text Bold"/>
    <w:basedOn w:val="BodyText"/>
    <w:qFormat/>
    <w:rsid w:val="005E3ACD"/>
    <w:rPr>
      <w:b/>
    </w:rPr>
  </w:style>
  <w:style w:type="character" w:styleId="Hyperlink">
    <w:name w:val="Hyperlink"/>
    <w:basedOn w:val="DefaultParagraphFont"/>
    <w:uiPriority w:val="99"/>
    <w:unhideWhenUsed/>
    <w:rsid w:val="00C10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1422</Words>
  <Characters>9149</Characters>
  <Application>Microsoft Office Word</Application>
  <DocSecurity>0</DocSecurity>
  <Lines>338</Lines>
  <Paragraphs>220</Paragraphs>
  <ScaleCrop>false</ScaleCrop>
  <Company>Author-it Software Corporation Ltd.</Company>
  <LinksUpToDate>false</LinksUpToDate>
  <CharactersWithSpaces>10351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CPCPFS3041 Inspect and test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