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DBE" w:rsidP="00F03DBE">
      <w:pPr>
        <w:pStyle w:val="Title"/>
      </w:pPr>
      <w:r>
        <w:fldChar w:fldCharType="begin"/>
      </w:r>
      <w:r>
        <w:instrText xml:space="preserve"> TITLE   \* MERGEFORMAT </w:instrText>
      </w:r>
      <w:r>
        <w:fldChar w:fldCharType="separate"/>
      </w:r>
      <w:r>
        <w:t>CPCPFS3038 Test and maintain fire hydrant and hose reel installations</w:t>
      </w:r>
      <w:r>
        <w:fldChar w:fldCharType="end"/>
      </w:r>
    </w:p>
    <w:p w:rsidR="00F03DBE" w:rsidP="00F03DBE">
      <w:pPr>
        <w:pStyle w:val="Version"/>
        <w:sectPr w:rsidSect="00583C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83C9B" w:rsidP="00583C9B">
      <w:pPr>
        <w:pStyle w:val="SuperHeading"/>
      </w:pPr>
      <w:r w:rsidRPr="00583C9B">
        <w:t>CPCPFS3038 Test and maintain fire hydrant and hose reel installations</w:t>
      </w:r>
    </w:p>
    <w:p w:rsidR="00000000" w:rsidRPr="00583C9B" w:rsidP="00583C9B">
      <w:pPr>
        <w:pStyle w:val="Heading1"/>
      </w:pPr>
      <w:bookmarkStart w:id="1" w:name="O_1165768"/>
      <w:bookmarkEnd w:id="1"/>
      <w:r w:rsidRPr="00583C9B">
        <w:t>Modification History</w:t>
      </w:r>
    </w:p>
    <w:tbl>
      <w:tblPr>
        <w:tblW w:w="0" w:type="auto"/>
        <w:tblLayout w:type="fixed"/>
        <w:tblCellMar>
          <w:left w:w="62" w:type="dxa"/>
          <w:right w:w="62" w:type="dxa"/>
        </w:tblCellMar>
        <w:tblLook w:val="0000"/>
      </w:tblPr>
      <w:tblGrid>
        <w:gridCol w:w="1310"/>
        <w:gridCol w:w="7508"/>
      </w:tblGrid>
      <w:tr w:rsidTr="00583C9B">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Release 3</w:t>
            </w:r>
          </w:p>
        </w:tc>
        <w:tc>
          <w:tcPr>
            <w:tcW w:w="7508" w:type="dxa"/>
            <w:tcBorders>
              <w:top w:val="nil"/>
              <w:left w:val="nil"/>
              <w:bottom w:val="nil"/>
              <w:right w:val="nil"/>
            </w:tcBorders>
            <w:tcMar>
              <w:top w:w="0" w:type="dxa"/>
              <w:left w:w="62" w:type="dxa"/>
              <w:bottom w:w="0" w:type="dxa"/>
              <w:right w:w="62" w:type="dxa"/>
            </w:tcMar>
          </w:tcPr>
          <w:p w:rsidR="00000000" w:rsidRPr="00583C9B" w:rsidP="00583C9B">
            <w:pPr>
              <w:pStyle w:val="BodyText"/>
            </w:pPr>
            <w:r w:rsidRPr="00583C9B">
              <w:t>This version first released with CPC Construction, Plumbing and Services Training Package Release 6.2.</w:t>
            </w:r>
          </w:p>
          <w:p w:rsidR="00000000" w:rsidRPr="00583C9B" w:rsidP="00583C9B">
            <w:pPr>
              <w:pStyle w:val="BodyText"/>
            </w:pPr>
            <w:r w:rsidRPr="00583C9B">
              <w:t>PC2.1 Identify and calculate materials required to complete the task.</w:t>
            </w:r>
          </w:p>
          <w:p w:rsidR="00000000" w:rsidRPr="00583C9B" w:rsidP="00583C9B">
            <w:pPr>
              <w:pStyle w:val="BodyText"/>
            </w:pPr>
            <w:r w:rsidRPr="00583C9B">
              <w:t>PC2.2 Identify potential hazards and determine and implement control measures and personal protective equipment (PPE) requirements.</w:t>
            </w:r>
          </w:p>
          <w:p w:rsidR="00000000" w:rsidRPr="00583C9B" w:rsidP="00583C9B">
            <w:pPr>
              <w:pStyle w:val="BodyText"/>
            </w:pPr>
            <w:r w:rsidRPr="00583C9B">
              <w:t xml:space="preserve">PC2.3 Determine job priorities and sequence job tasks </w:t>
            </w:r>
            <w:r w:rsidRPr="00583C9B">
              <w:t>in consultation with others on site.</w:t>
            </w:r>
          </w:p>
          <w:p w:rsidR="00000000" w:rsidP="00583C9B">
            <w:pPr>
              <w:pStyle w:val="BodyText"/>
              <w:rPr>
                <w:lang w:val="en-NZ"/>
              </w:rPr>
            </w:pPr>
            <w:r w:rsidRPr="00583C9B">
              <w:t xml:space="preserve">The PCs have been repositioned to be consistent with the related CPCPFS sector units of competency. </w:t>
            </w:r>
          </w:p>
        </w:tc>
      </w:tr>
      <w:tr w:rsidTr="00583C9B">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Release 2</w:t>
            </w:r>
          </w:p>
        </w:tc>
        <w:tc>
          <w:tcPr>
            <w:tcW w:w="7508" w:type="dxa"/>
            <w:tcBorders>
              <w:top w:val="nil"/>
              <w:left w:val="nil"/>
              <w:bottom w:val="nil"/>
              <w:right w:val="nil"/>
            </w:tcBorders>
            <w:tcMar>
              <w:top w:w="0" w:type="dxa"/>
              <w:left w:w="62" w:type="dxa"/>
              <w:bottom w:w="0" w:type="dxa"/>
              <w:right w:w="62" w:type="dxa"/>
            </w:tcMar>
          </w:tcPr>
          <w:p w:rsidR="00000000" w:rsidRPr="00583C9B" w:rsidP="00583C9B">
            <w:pPr>
              <w:pStyle w:val="BodyText"/>
            </w:pPr>
            <w:r w:rsidRPr="00583C9B">
              <w:t>This version first released with CPC Construction, Plumbing and Services Training Package Release 5.1.</w:t>
            </w:r>
          </w:p>
          <w:p w:rsidR="00000000" w:rsidP="00583C9B">
            <w:pPr>
              <w:pStyle w:val="BodyText"/>
              <w:rPr>
                <w:lang w:val="en-NZ"/>
              </w:rPr>
            </w:pPr>
            <w:r w:rsidRPr="00583C9B">
              <w:t>Know</w:t>
            </w:r>
            <w:r w:rsidRPr="00583C9B">
              <w:t>ledge Evidence formatted for clarity.</w:t>
            </w:r>
          </w:p>
        </w:tc>
      </w:tr>
      <w:tr w:rsidTr="00583C9B">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Release 1</w:t>
            </w:r>
          </w:p>
        </w:tc>
        <w:tc>
          <w:tcPr>
            <w:tcW w:w="7508" w:type="dxa"/>
            <w:tcBorders>
              <w:top w:val="nil"/>
              <w:left w:val="nil"/>
              <w:bottom w:val="nil"/>
              <w:right w:val="nil"/>
            </w:tcBorders>
            <w:tcMar>
              <w:top w:w="0" w:type="dxa"/>
              <w:left w:w="62" w:type="dxa"/>
              <w:bottom w:w="0" w:type="dxa"/>
              <w:right w:w="62" w:type="dxa"/>
            </w:tcMar>
          </w:tcPr>
          <w:p w:rsidR="00000000" w:rsidRPr="00583C9B" w:rsidP="00583C9B">
            <w:pPr>
              <w:pStyle w:val="BodyText"/>
            </w:pPr>
            <w:r w:rsidRPr="00583C9B">
              <w:t>This version first released with CPC Construction, Plumbing and Services Training Package Release 5.0.</w:t>
            </w:r>
          </w:p>
          <w:p w:rsidR="00000000" w:rsidRPr="00583C9B" w:rsidP="00583C9B">
            <w:pPr>
              <w:pStyle w:val="BodyText"/>
            </w:pPr>
            <w:r w:rsidRPr="00583C9B">
              <w:t xml:space="preserve">Supersedes and is equivalent to CPCPFS3038A Test and maintain fire hydrant and hose reel installations. </w:t>
            </w:r>
            <w:r w:rsidRPr="00583C9B">
              <w:t xml:space="preserve"> Updated to meet the Standards for Training Packages 2012.</w:t>
            </w:r>
          </w:p>
        </w:tc>
      </w:tr>
    </w:tbl>
    <w:p w:rsidR="00000000" w:rsidRPr="00583C9B" w:rsidP="00583C9B">
      <w:pPr>
        <w:pStyle w:val="BodyText"/>
      </w:pPr>
    </w:p>
    <w:p w:rsidR="00000000" w:rsidRPr="00583C9B" w:rsidP="00583C9B">
      <w:pPr>
        <w:pStyle w:val="AllowPageBreak"/>
      </w:pPr>
    </w:p>
    <w:p w:rsidR="00000000" w:rsidRPr="00583C9B" w:rsidP="00583C9B">
      <w:pPr>
        <w:pStyle w:val="Heading1"/>
      </w:pPr>
      <w:bookmarkStart w:id="2" w:name="O_1165767"/>
      <w:bookmarkEnd w:id="2"/>
      <w:r w:rsidRPr="00583C9B">
        <w:t>Application</w:t>
      </w:r>
    </w:p>
    <w:p w:rsidR="00000000" w:rsidRPr="00583C9B" w:rsidP="00F03DBE">
      <w:pPr>
        <w:pStyle w:val="BodyText"/>
      </w:pPr>
      <w:r w:rsidRPr="00583C9B">
        <w:t>This unit of competency specifies the skills and knowledge required to conduct routine service, maintain and repair fire hydrant and hose reel installations, in acc</w:t>
      </w:r>
      <w:r w:rsidRPr="00583C9B">
        <w:t>ordance with AS 1851 Routine inspection of fire protection systems and equipment. It excludes fire pump performance and booster connection flow testing. It applies to people who work on new or existing structures in commercial and residential settings.</w:t>
      </w:r>
    </w:p>
    <w:p w:rsidR="00000000" w:rsidRPr="00583C9B" w:rsidP="00F03DBE">
      <w:pPr>
        <w:pStyle w:val="BodyText"/>
      </w:pPr>
      <w:r w:rsidRPr="00583C9B">
        <w:t>In some jurisdictions, this unit of competency may form part of accreditation, licensing, legislative, regulatory or certification requirements.</w:t>
      </w:r>
    </w:p>
    <w:p w:rsidR="00000000" w:rsidRPr="00583C9B" w:rsidP="00583C9B">
      <w:pPr>
        <w:pStyle w:val="Heading1"/>
      </w:pPr>
      <w:bookmarkStart w:id="3" w:name="O_1165766"/>
      <w:bookmarkEnd w:id="3"/>
      <w:r w:rsidRPr="00583C9B">
        <w:t>Pre-requisite Unit</w:t>
      </w:r>
    </w:p>
    <w:p w:rsidR="00000000" w:rsidRPr="00583C9B" w:rsidP="00F03DBE">
      <w:pPr>
        <w:pStyle w:val="BodyText"/>
      </w:pPr>
      <w:r w:rsidRPr="00583C9B">
        <w:t>CPCPCM2043 Carry out WHS requirements</w:t>
      </w:r>
    </w:p>
    <w:p w:rsidR="00000000" w:rsidRPr="00583C9B" w:rsidP="00583C9B">
      <w:pPr>
        <w:pStyle w:val="Heading1"/>
      </w:pPr>
      <w:bookmarkStart w:id="4" w:name="O_1165765"/>
      <w:bookmarkEnd w:id="4"/>
      <w:r w:rsidRPr="00583C9B">
        <w:t>Unit Sector</w:t>
      </w:r>
    </w:p>
    <w:p w:rsidR="00000000" w:rsidRPr="00583C9B" w:rsidP="00F03DBE">
      <w:pPr>
        <w:pStyle w:val="BodyText"/>
      </w:pPr>
      <w:r w:rsidRPr="00583C9B">
        <w:t>Plum</w:t>
      </w:r>
      <w:r w:rsidRPr="00583C9B">
        <w:t>bing</w:t>
      </w:r>
    </w:p>
    <w:p w:rsidR="00000000" w:rsidRPr="00583C9B" w:rsidP="00583C9B">
      <w:pPr>
        <w:pStyle w:val="Heading1"/>
      </w:pPr>
      <w:bookmarkStart w:id="5" w:name="O_1165764"/>
      <w:bookmarkEnd w:id="5"/>
      <w:r w:rsidRPr="00583C9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83C9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Performance criteria describe what needs to be done to demonstrate achievement of the element.</w:t>
            </w:r>
          </w:p>
        </w:tc>
      </w:tr>
      <w:tr w:rsidTr="00583C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1</w:t>
            </w:r>
          </w:p>
        </w:tc>
        <w:tc>
          <w:tcPr>
            <w:tcW w:w="2357" w:type="dxa"/>
            <w:vMerge w:val="restart"/>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Plan the work.</w:t>
            </w:r>
          </w:p>
        </w:tc>
        <w:tc>
          <w:tcPr>
            <w:tcW w:w="804"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1.1</w:t>
            </w:r>
          </w:p>
        </w:tc>
        <w:tc>
          <w:tcPr>
            <w:tcW w:w="5659"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Access, read and apply fire hydrant a</w:t>
            </w:r>
            <w:r w:rsidRPr="00583C9B">
              <w:t>nd hose reel requirements relevant job plans and specifications, codes, Australian Standards, manufacturer’s specifications and jurisdictional requirements.</w:t>
            </w:r>
          </w:p>
        </w:tc>
      </w:tr>
      <w:tr w:rsidTr="00583C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1.2</w:t>
            </w:r>
          </w:p>
        </w:tc>
        <w:tc>
          <w:tcPr>
            <w:tcW w:w="5659"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 xml:space="preserve">Identify and apply organisational work health and safety (WHS), including sign in, environmental requirements. </w:t>
            </w:r>
          </w:p>
        </w:tc>
      </w:tr>
      <w:tr w:rsidTr="00583C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83C9B">
            <w:pPr>
              <w:pStyle w:val="BodyText"/>
              <w:rPr>
                <w:lang w:val="en-NZ"/>
              </w:rPr>
            </w:pPr>
          </w:p>
        </w:tc>
      </w:tr>
      <w:tr w:rsidTr="00583C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2</w:t>
            </w:r>
          </w:p>
        </w:tc>
        <w:tc>
          <w:tcPr>
            <w:tcW w:w="2357" w:type="dxa"/>
            <w:vMerge w:val="restart"/>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Prepare for work.</w:t>
            </w:r>
          </w:p>
        </w:tc>
        <w:tc>
          <w:tcPr>
            <w:tcW w:w="804"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2.1</w:t>
            </w:r>
          </w:p>
        </w:tc>
        <w:tc>
          <w:tcPr>
            <w:tcW w:w="5659"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Identify and calculate materials required to complete the task.</w:t>
            </w:r>
          </w:p>
        </w:tc>
      </w:tr>
      <w:tr w:rsidTr="00583C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2.2</w:t>
            </w:r>
          </w:p>
        </w:tc>
        <w:tc>
          <w:tcPr>
            <w:tcW w:w="5659"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Identify potential hazards and determine and implement control measures and personal protective equipment (PPE) requirements.</w:t>
            </w:r>
          </w:p>
        </w:tc>
      </w:tr>
      <w:tr w:rsidTr="00583C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2.3</w:t>
            </w:r>
          </w:p>
        </w:tc>
        <w:tc>
          <w:tcPr>
            <w:tcW w:w="5659"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Determine job priorities and sequence job tasks in consultation with others on site.</w:t>
            </w:r>
          </w:p>
        </w:tc>
      </w:tr>
      <w:tr w:rsidTr="00583C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2.4</w:t>
            </w:r>
          </w:p>
        </w:tc>
        <w:tc>
          <w:tcPr>
            <w:tcW w:w="5659"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Select and check serviceability of appropriate tools, equipment and PPE.</w:t>
            </w:r>
          </w:p>
        </w:tc>
      </w:tr>
      <w:tr w:rsidTr="00583C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2.5</w:t>
            </w:r>
          </w:p>
        </w:tc>
        <w:tc>
          <w:tcPr>
            <w:tcW w:w="5659"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Receive and check materials against the docket and order form for correct product, compliance with standards and acceptable condition and action discrepancies.</w:t>
            </w:r>
          </w:p>
        </w:tc>
      </w:tr>
      <w:tr w:rsidTr="00583C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2.6</w:t>
            </w:r>
          </w:p>
        </w:tc>
        <w:tc>
          <w:tcPr>
            <w:tcW w:w="5659"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 xml:space="preserve">Apply AS </w:t>
            </w:r>
            <w:r w:rsidRPr="00583C9B">
              <w:t>1851 Routine service of fire protection systems and equipment (Section 1) and routine service requirements for fire hydrant and hose reel installation.</w:t>
            </w:r>
          </w:p>
        </w:tc>
      </w:tr>
      <w:tr w:rsidTr="00583C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2.7</w:t>
            </w:r>
          </w:p>
        </w:tc>
        <w:tc>
          <w:tcPr>
            <w:tcW w:w="5659"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Confirm correct location of fire protection systems and equipment in accordance with AS 2419 Fire hydrant installations system design, installation and commissioning.</w:t>
            </w:r>
          </w:p>
        </w:tc>
      </w:tr>
      <w:tr w:rsidTr="00583C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83C9B">
            <w:pPr>
              <w:pStyle w:val="BodyText"/>
              <w:rPr>
                <w:lang w:val="en-NZ"/>
              </w:rPr>
            </w:pPr>
          </w:p>
        </w:tc>
      </w:tr>
      <w:tr w:rsidTr="00583C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3</w:t>
            </w:r>
          </w:p>
        </w:tc>
        <w:tc>
          <w:tcPr>
            <w:tcW w:w="2357" w:type="dxa"/>
            <w:vMerge w:val="restart"/>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 xml:space="preserve">Test, repair and </w:t>
            </w:r>
            <w:r w:rsidRPr="00583C9B">
              <w:t>replace faulty components and perform systems checks.</w:t>
            </w:r>
          </w:p>
        </w:tc>
        <w:tc>
          <w:tcPr>
            <w:tcW w:w="804"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3.1</w:t>
            </w:r>
          </w:p>
        </w:tc>
        <w:tc>
          <w:tcPr>
            <w:tcW w:w="5659"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Isolat</w:t>
            </w:r>
            <w:r w:rsidRPr="00583C9B">
              <w:t>e system interfaces.</w:t>
            </w:r>
          </w:p>
        </w:tc>
      </w:tr>
      <w:tr w:rsidTr="00583C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3.2</w:t>
            </w:r>
          </w:p>
        </w:tc>
        <w:tc>
          <w:tcPr>
            <w:tcW w:w="5659"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Carry out routine service up to five yearly frequency and maintenance tasks as detailed in AS 1851 Routine service of fire protection systems and equipment.</w:t>
            </w:r>
          </w:p>
        </w:tc>
      </w:tr>
      <w:tr w:rsidTr="00583C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3.3</w:t>
            </w:r>
          </w:p>
        </w:tc>
        <w:tc>
          <w:tcPr>
            <w:tcW w:w="5659"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Identify faulty items or components and choose appropriate service procedure.</w:t>
            </w:r>
          </w:p>
        </w:tc>
      </w:tr>
      <w:tr w:rsidTr="00583C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3.4</w:t>
            </w:r>
          </w:p>
        </w:tc>
        <w:tc>
          <w:tcPr>
            <w:tcW w:w="5659"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Remove faulty items or components, using appropriate tools and equipment and rectify.</w:t>
            </w:r>
          </w:p>
        </w:tc>
      </w:tr>
      <w:tr w:rsidTr="00583C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3.5</w:t>
            </w:r>
          </w:p>
        </w:tc>
        <w:tc>
          <w:tcPr>
            <w:tcW w:w="5659"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Complete documentation according to workplace procedures and submit within specified timeframes.</w:t>
            </w:r>
          </w:p>
        </w:tc>
      </w:tr>
      <w:tr w:rsidTr="00583C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83C9B">
            <w:pPr>
              <w:pStyle w:val="BodyText"/>
              <w:rPr>
                <w:lang w:val="en-NZ"/>
              </w:rPr>
            </w:pPr>
          </w:p>
        </w:tc>
      </w:tr>
      <w:tr w:rsidTr="00583C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4</w:t>
            </w:r>
          </w:p>
        </w:tc>
        <w:tc>
          <w:tcPr>
            <w:tcW w:w="2357" w:type="dxa"/>
            <w:vMerge w:val="restart"/>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Clean up.</w:t>
            </w:r>
          </w:p>
        </w:tc>
        <w:tc>
          <w:tcPr>
            <w:tcW w:w="804"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4.1</w:t>
            </w:r>
          </w:p>
        </w:tc>
        <w:tc>
          <w:tcPr>
            <w:tcW w:w="5659"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Clear the work area, and dispose of, reuse or recycle materials in accordance with state and territory legislation and workplace policies</w:t>
            </w:r>
            <w:r w:rsidRPr="00583C9B">
              <w:t xml:space="preserve"> and procedures.</w:t>
            </w:r>
          </w:p>
        </w:tc>
      </w:tr>
      <w:tr w:rsidTr="00583C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3C9B">
            <w:pPr>
              <w:pStyle w:val="BodyText"/>
              <w:rPr>
                <w:lang w:val="en-NZ"/>
              </w:rPr>
            </w:pPr>
            <w:r w:rsidRPr="00583C9B">
              <w:t>4.2</w:t>
            </w:r>
          </w:p>
        </w:tc>
        <w:tc>
          <w:tcPr>
            <w:tcW w:w="5659" w:type="dxa"/>
            <w:tcBorders>
              <w:top w:val="nil"/>
              <w:left w:val="nil"/>
              <w:bottom w:val="nil"/>
              <w:right w:val="nil"/>
            </w:tcBorders>
            <w:tcMar>
              <w:top w:w="0" w:type="dxa"/>
              <w:left w:w="62" w:type="dxa"/>
              <w:bottom w:w="0" w:type="dxa"/>
              <w:right w:w="62" w:type="dxa"/>
            </w:tcMar>
          </w:tcPr>
          <w:p w:rsidR="00000000" w:rsidRPr="00583C9B" w:rsidP="00583C9B">
            <w:pPr>
              <w:pStyle w:val="BodyText"/>
            </w:pPr>
            <w:r w:rsidRPr="00583C9B">
              <w:t>Clean tools and equipment, check for serviceability and report any damage, and store and secure.</w:t>
            </w:r>
          </w:p>
        </w:tc>
      </w:tr>
    </w:tbl>
    <w:p w:rsidR="00000000" w:rsidRPr="00583C9B" w:rsidP="00583C9B">
      <w:pPr>
        <w:pStyle w:val="BodyText"/>
      </w:pPr>
    </w:p>
    <w:p w:rsidR="00000000" w:rsidRPr="00583C9B" w:rsidP="00583C9B">
      <w:pPr>
        <w:pStyle w:val="AllowPageBreak"/>
      </w:pPr>
    </w:p>
    <w:p w:rsidR="00000000" w:rsidRPr="00583C9B" w:rsidP="00583C9B">
      <w:pPr>
        <w:pStyle w:val="Heading1"/>
      </w:pPr>
      <w:bookmarkStart w:id="6" w:name="O_1165763"/>
      <w:bookmarkEnd w:id="6"/>
      <w:r w:rsidRPr="00583C9B">
        <w:t>Foundation Skills</w:t>
      </w:r>
    </w:p>
    <w:p w:rsidR="00000000" w:rsidRPr="00583C9B" w:rsidP="00F03DBE">
      <w:pPr>
        <w:pStyle w:val="BodyText"/>
      </w:pPr>
      <w:r w:rsidRPr="00583C9B">
        <w:t xml:space="preserve">Foundation skills essential to performance are explicit in the performance criteria of this unit of competency. </w:t>
      </w:r>
    </w:p>
    <w:p w:rsidR="00000000" w:rsidRPr="00583C9B" w:rsidP="00583C9B">
      <w:pPr>
        <w:pStyle w:val="Heading1"/>
      </w:pPr>
      <w:bookmarkStart w:id="7" w:name="O_1165762"/>
      <w:bookmarkEnd w:id="7"/>
      <w:r w:rsidRPr="00583C9B">
        <w:t>Unit Mapping Information</w:t>
      </w:r>
    </w:p>
    <w:p w:rsidR="00000000" w:rsidRPr="00583C9B" w:rsidP="00F03DBE">
      <w:pPr>
        <w:pStyle w:val="BodyText"/>
      </w:pPr>
      <w:r w:rsidRPr="00583C9B">
        <w:t>Supersedes and is equivalent to CPCPFS3038A Test and maintain fire hydrant and hose reel installati</w:t>
      </w:r>
      <w:r w:rsidRPr="00583C9B">
        <w:t>ons.</w:t>
      </w:r>
    </w:p>
    <w:p w:rsidR="00000000" w:rsidRPr="00583C9B" w:rsidP="00583C9B">
      <w:pPr>
        <w:pStyle w:val="Heading1"/>
      </w:pPr>
      <w:bookmarkStart w:id="8" w:name="O_1165769"/>
      <w:bookmarkEnd w:id="8"/>
      <w:r w:rsidRPr="00583C9B">
        <w:t>Links</w:t>
      </w:r>
    </w:p>
    <w:p w:rsidR="00000000" w:rsidRPr="00583C9B" w:rsidP="00F03DBE">
      <w:pPr>
        <w:pStyle w:val="BodyText"/>
      </w:pPr>
      <w:r w:rsidRPr="00583C9B">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7E304F">
        <w:rPr>
          <w:rStyle w:val="Hyperlink"/>
        </w:rPr>
        <w:t>https://vetnet.gov.au/Pages/TrainingDocs.aspx?q=7e15fa6a-68b8-4097-b099-030a5569b1ad</w:t>
      </w:r>
      <w:r>
        <w:fldChar w:fldCharType="end"/>
      </w:r>
    </w:p>
    <w:p w:rsidR="00000000" w:rsidRPr="00583C9B" w:rsidP="00583C9B"/>
    <w:sectPr w:rsidSect="00583C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C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C9B" w:rsidRPr="00F03DBE" w:rsidP="00F03D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C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DBE" w:rsidP="00583C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3DBE" w:rsidP="00583C9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F03DBE" w:rsidP="00583C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C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D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3C9B" w:rsidRPr="00F03DBE" w:rsidP="00F03D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C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DBE" w:rsidRPr="002D2AF8" w:rsidP="00583C9B">
    <w:pPr>
      <w:pStyle w:val="Header"/>
      <w:framePr w:wrap="around"/>
    </w:pPr>
    <w:r>
      <w:fldChar w:fldCharType="begin"/>
    </w:r>
    <w:r>
      <w:instrText xml:space="preserve"> TITLE   \* MERGEFORMAT </w:instrText>
    </w:r>
    <w:r>
      <w:fldChar w:fldCharType="separate"/>
    </w:r>
    <w:r>
      <w:t>CPCPFS3038 Test and maintain fire hydrant and hose reel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F03DBE" w:rsidP="00583C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3C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3C9B"/>
    <w:pPr>
      <w:spacing w:before="360" w:after="60"/>
      <w:outlineLvl w:val="0"/>
    </w:pPr>
    <w:rPr>
      <w:sz w:val="32"/>
    </w:rPr>
  </w:style>
  <w:style w:type="paragraph" w:styleId="Heading2">
    <w:name w:val="heading 2"/>
    <w:basedOn w:val="HeadingBase"/>
    <w:next w:val="BodyText"/>
    <w:link w:val="Heading2Char"/>
    <w:qFormat/>
    <w:rsid w:val="00583C9B"/>
    <w:pPr>
      <w:keepLines/>
      <w:spacing w:before="240" w:after="120"/>
      <w:outlineLvl w:val="1"/>
    </w:pPr>
    <w:rPr>
      <w:sz w:val="28"/>
      <w:szCs w:val="40"/>
    </w:rPr>
  </w:style>
  <w:style w:type="paragraph" w:styleId="Heading3">
    <w:name w:val="heading 3"/>
    <w:basedOn w:val="HeadingBase"/>
    <w:next w:val="BodyText"/>
    <w:link w:val="Heading3Char"/>
    <w:qFormat/>
    <w:rsid w:val="00583C9B"/>
    <w:pPr>
      <w:spacing w:before="180" w:after="120"/>
      <w:outlineLvl w:val="2"/>
    </w:pPr>
    <w:rPr>
      <w:spacing w:val="-10"/>
      <w:kern w:val="32"/>
    </w:rPr>
  </w:style>
  <w:style w:type="paragraph" w:styleId="Heading4">
    <w:name w:val="heading 4"/>
    <w:basedOn w:val="HeadingBase"/>
    <w:next w:val="BodyText"/>
    <w:link w:val="Heading4Char"/>
    <w:qFormat/>
    <w:rsid w:val="00583C9B"/>
    <w:pPr>
      <w:spacing w:before="160" w:after="120"/>
      <w:outlineLvl w:val="3"/>
    </w:pPr>
    <w:rPr>
      <w:sz w:val="22"/>
    </w:rPr>
  </w:style>
  <w:style w:type="paragraph" w:styleId="Heading5">
    <w:name w:val="heading 5"/>
    <w:basedOn w:val="HeadingBase"/>
    <w:next w:val="Normal"/>
    <w:link w:val="Heading5Char"/>
    <w:qFormat/>
    <w:rsid w:val="00583C9B"/>
    <w:pPr>
      <w:spacing w:before="80"/>
      <w:outlineLvl w:val="4"/>
    </w:pPr>
    <w:rPr>
      <w:color w:val="918585"/>
      <w:sz w:val="20"/>
    </w:rPr>
  </w:style>
  <w:style w:type="paragraph" w:styleId="Heading6">
    <w:name w:val="heading 6"/>
    <w:basedOn w:val="HeadingBase"/>
    <w:next w:val="Normal"/>
    <w:link w:val="Heading6Char"/>
    <w:qFormat/>
    <w:rsid w:val="00583C9B"/>
    <w:pPr>
      <w:spacing w:before="60"/>
      <w:outlineLvl w:val="5"/>
    </w:pPr>
    <w:rPr>
      <w:color w:val="918585"/>
      <w:sz w:val="20"/>
    </w:rPr>
  </w:style>
  <w:style w:type="paragraph" w:styleId="Heading7">
    <w:name w:val="heading 7"/>
    <w:basedOn w:val="Normal"/>
    <w:next w:val="Normal"/>
    <w:link w:val="Heading7Char"/>
    <w:qFormat/>
    <w:rsid w:val="00583C9B"/>
    <w:pPr>
      <w:ind w:left="720"/>
      <w:outlineLvl w:val="6"/>
    </w:pPr>
    <w:rPr>
      <w:i/>
    </w:rPr>
  </w:style>
  <w:style w:type="paragraph" w:styleId="Heading8">
    <w:name w:val="heading 8"/>
    <w:basedOn w:val="Normal"/>
    <w:next w:val="Normal"/>
    <w:link w:val="Heading8Char"/>
    <w:qFormat/>
    <w:rsid w:val="00583C9B"/>
    <w:pPr>
      <w:ind w:left="720"/>
      <w:outlineLvl w:val="7"/>
    </w:pPr>
    <w:rPr>
      <w:i/>
    </w:rPr>
  </w:style>
  <w:style w:type="paragraph" w:styleId="Heading9">
    <w:name w:val="heading 9"/>
    <w:basedOn w:val="Normal"/>
    <w:next w:val="Normal"/>
    <w:link w:val="Heading9Char"/>
    <w:qFormat/>
    <w:rsid w:val="00583C9B"/>
    <w:pPr>
      <w:ind w:left="720"/>
      <w:outlineLvl w:val="8"/>
    </w:pPr>
    <w:rPr>
      <w:i/>
    </w:rPr>
  </w:style>
  <w:style w:type="character" w:default="1" w:styleId="DefaultParagraphFont">
    <w:name w:val="Default Paragraph Font"/>
    <w:uiPriority w:val="1"/>
    <w:unhideWhenUsed/>
    <w:rsid w:val="00583C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3C9B"/>
  </w:style>
  <w:style w:type="character" w:customStyle="1" w:styleId="Heading1Char">
    <w:name w:val="Heading 1 Char"/>
    <w:basedOn w:val="DefaultParagraphFont"/>
    <w:link w:val="Heading1"/>
    <w:rsid w:val="00583C9B"/>
    <w:rPr>
      <w:rFonts w:ascii="Times New Roman" w:eastAsia="Times New Roman" w:hAnsi="Times New Roman" w:cs="Times New Roman"/>
      <w:b/>
      <w:sz w:val="32"/>
      <w:szCs w:val="20"/>
      <w:lang w:eastAsia="en-US"/>
    </w:rPr>
  </w:style>
  <w:style w:type="paragraph" w:styleId="BodyText">
    <w:name w:val="Body Text"/>
    <w:basedOn w:val="Normal"/>
    <w:link w:val="BodyTextChar"/>
    <w:rsid w:val="00583C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3C9B"/>
    <w:rPr>
      <w:rFonts w:ascii="Times New Roman" w:eastAsia="Times New Roman" w:hAnsi="Times New Roman" w:cs="Times New Roman"/>
      <w:sz w:val="24"/>
      <w:lang w:eastAsia="en-US"/>
    </w:rPr>
  </w:style>
  <w:style w:type="paragraph" w:customStyle="1" w:styleId="SuperHeading">
    <w:name w:val="SuperHeading"/>
    <w:basedOn w:val="Normal"/>
    <w:rsid w:val="00583C9B"/>
    <w:pPr>
      <w:spacing w:before="240" w:after="120"/>
      <w:outlineLvl w:val="0"/>
    </w:pPr>
    <w:rPr>
      <w:rFonts w:ascii="Times New Roman" w:hAnsi="Times New Roman"/>
      <w:b/>
      <w:sz w:val="32"/>
    </w:rPr>
  </w:style>
  <w:style w:type="paragraph" w:customStyle="1" w:styleId="AllowPageBreak">
    <w:name w:val="AllowPageBreak"/>
    <w:rsid w:val="00583C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3C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3C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3C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3C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3C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3C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3C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3C9B"/>
    <w:rPr>
      <w:rFonts w:ascii="Courier New" w:eastAsia="Times New Roman" w:hAnsi="Courier New" w:cs="Times New Roman"/>
      <w:i/>
      <w:szCs w:val="20"/>
      <w:lang w:eastAsia="en-US"/>
    </w:rPr>
  </w:style>
  <w:style w:type="paragraph" w:customStyle="1" w:styleId="HeadingBase">
    <w:name w:val="Heading Base"/>
    <w:rsid w:val="00583C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3C9B"/>
    <w:pPr>
      <w:tabs>
        <w:tab w:val="right" w:leader="dot" w:pos="9072"/>
      </w:tabs>
      <w:ind w:left="567"/>
    </w:pPr>
    <w:rPr>
      <w:szCs w:val="22"/>
    </w:rPr>
  </w:style>
  <w:style w:type="paragraph" w:customStyle="1" w:styleId="TOCBase">
    <w:name w:val="TOC Base"/>
    <w:rsid w:val="00583C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3C9B"/>
    <w:pPr>
      <w:tabs>
        <w:tab w:val="right" w:leader="dot" w:pos="9072"/>
      </w:tabs>
      <w:spacing w:before="40" w:after="40"/>
      <w:ind w:left="284"/>
    </w:pPr>
    <w:rPr>
      <w:rFonts w:ascii="Times New Roman" w:hAnsi="Times New Roman"/>
    </w:rPr>
  </w:style>
  <w:style w:type="paragraph" w:styleId="TOC1">
    <w:name w:val="toc 1"/>
    <w:basedOn w:val="TOCBase"/>
    <w:next w:val="Normal"/>
    <w:rsid w:val="00583C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3C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3C9B"/>
    <w:rPr>
      <w:rFonts w:ascii="Times New Roman" w:eastAsia="Times New Roman" w:hAnsi="Times New Roman" w:cs="Times New Roman"/>
      <w:sz w:val="16"/>
      <w:lang w:eastAsia="en-US"/>
    </w:rPr>
  </w:style>
  <w:style w:type="paragraph" w:styleId="Title">
    <w:name w:val="Title"/>
    <w:basedOn w:val="HeadingBase"/>
    <w:link w:val="TitleChar"/>
    <w:qFormat/>
    <w:rsid w:val="00583C9B"/>
    <w:pPr>
      <w:spacing w:before="5040"/>
      <w:jc w:val="center"/>
    </w:pPr>
    <w:rPr>
      <w:sz w:val="48"/>
      <w:szCs w:val="72"/>
      <w:lang w:val="en-US"/>
    </w:rPr>
  </w:style>
  <w:style w:type="character" w:customStyle="1" w:styleId="TitleChar">
    <w:name w:val="Title Char"/>
    <w:basedOn w:val="DefaultParagraphFont"/>
    <w:link w:val="Title"/>
    <w:rsid w:val="00583C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3C9B"/>
    <w:pPr>
      <w:tabs>
        <w:tab w:val="left" w:pos="3600"/>
        <w:tab w:val="left" w:pos="3958"/>
      </w:tabs>
    </w:pPr>
  </w:style>
  <w:style w:type="paragraph" w:styleId="List">
    <w:name w:val="List"/>
    <w:basedOn w:val="BodyText"/>
    <w:next w:val="BodyText"/>
    <w:rsid w:val="00583C9B"/>
    <w:pPr>
      <w:tabs>
        <w:tab w:val="left" w:pos="340"/>
      </w:tabs>
      <w:spacing w:before="60" w:after="60"/>
      <w:ind w:left="340" w:hanging="340"/>
    </w:pPr>
  </w:style>
  <w:style w:type="paragraph" w:styleId="ListBullet">
    <w:name w:val="List Bullet"/>
    <w:basedOn w:val="List"/>
    <w:rsid w:val="00583C9B"/>
    <w:pPr>
      <w:numPr>
        <w:numId w:val="10"/>
      </w:numPr>
      <w:tabs>
        <w:tab w:val="clear" w:pos="340"/>
      </w:tabs>
      <w:spacing w:before="40" w:after="40"/>
    </w:pPr>
  </w:style>
  <w:style w:type="paragraph" w:customStyle="1" w:styleId="Note">
    <w:name w:val="Note"/>
    <w:basedOn w:val="BodyText"/>
    <w:rsid w:val="00583C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83C9B"/>
    <w:rPr>
      <w:b/>
      <w:spacing w:val="0"/>
    </w:rPr>
  </w:style>
  <w:style w:type="paragraph" w:customStyle="1" w:styleId="SuperTitle">
    <w:name w:val="SuperTitle"/>
    <w:basedOn w:val="Title"/>
    <w:rsid w:val="00583C9B"/>
    <w:pPr>
      <w:framePr w:wrap="auto" w:hAnchor="text" w:y="6049"/>
    </w:pPr>
    <w:rPr>
      <w:color w:val="000000"/>
      <w:sz w:val="40"/>
    </w:rPr>
  </w:style>
  <w:style w:type="paragraph" w:customStyle="1" w:styleId="TOCTitle">
    <w:name w:val="TOCTitle"/>
    <w:basedOn w:val="Heading1"/>
    <w:rsid w:val="00583C9B"/>
    <w:pPr>
      <w:spacing w:after="240"/>
      <w:jc w:val="center"/>
      <w:outlineLvl w:val="9"/>
    </w:pPr>
    <w:rPr>
      <w:caps/>
    </w:rPr>
  </w:style>
  <w:style w:type="paragraph" w:customStyle="1" w:styleId="Version">
    <w:name w:val="Version"/>
    <w:rsid w:val="00583C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3C9B"/>
    <w:pPr>
      <w:numPr>
        <w:numId w:val="11"/>
      </w:numPr>
      <w:tabs>
        <w:tab w:val="clear" w:pos="680"/>
      </w:tabs>
    </w:pPr>
  </w:style>
  <w:style w:type="paragraph" w:styleId="Index1">
    <w:name w:val="index 1"/>
    <w:basedOn w:val="Normal"/>
    <w:next w:val="Normal"/>
    <w:semiHidden/>
    <w:rsid w:val="00583C9B"/>
    <w:pPr>
      <w:keepNext w:val="0"/>
      <w:tabs>
        <w:tab w:val="right" w:pos="4176"/>
      </w:tabs>
      <w:ind w:left="198" w:hanging="198"/>
    </w:pPr>
    <w:rPr>
      <w:rFonts w:ascii="Garamond" w:hAnsi="Garamond"/>
    </w:rPr>
  </w:style>
  <w:style w:type="paragraph" w:styleId="IndexHeading">
    <w:name w:val="index heading"/>
    <w:basedOn w:val="Normal"/>
    <w:next w:val="Index1"/>
    <w:semiHidden/>
    <w:rsid w:val="00583C9B"/>
    <w:pPr>
      <w:spacing w:before="120" w:after="120"/>
    </w:pPr>
    <w:rPr>
      <w:rFonts w:ascii="Arial" w:hAnsi="Arial"/>
      <w:b/>
      <w:color w:val="918585"/>
      <w:sz w:val="24"/>
    </w:rPr>
  </w:style>
  <w:style w:type="paragraph" w:styleId="Header">
    <w:name w:val="header"/>
    <w:basedOn w:val="Normal"/>
    <w:link w:val="HeaderChar"/>
    <w:rsid w:val="00583C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3C9B"/>
    <w:rPr>
      <w:rFonts w:ascii="Times New Roman" w:eastAsia="Times New Roman" w:hAnsi="Times New Roman" w:cs="Times New Roman"/>
      <w:sz w:val="16"/>
      <w:szCs w:val="20"/>
      <w:lang w:val="en-GB" w:eastAsia="en-US"/>
    </w:rPr>
  </w:style>
  <w:style w:type="paragraph" w:customStyle="1" w:styleId="Chapter">
    <w:name w:val="Chapter"/>
    <w:basedOn w:val="Normal"/>
    <w:rsid w:val="00583C9B"/>
    <w:pPr>
      <w:spacing w:before="240"/>
    </w:pPr>
    <w:rPr>
      <w:rFonts w:ascii="Times New Roman" w:hAnsi="Times New Roman"/>
      <w:smallCaps/>
      <w:spacing w:val="80"/>
      <w:sz w:val="28"/>
    </w:rPr>
  </w:style>
  <w:style w:type="paragraph" w:customStyle="1" w:styleId="InChapter">
    <w:name w:val="InChapter"/>
    <w:basedOn w:val="Heading3"/>
    <w:rsid w:val="00583C9B"/>
    <w:pPr>
      <w:spacing w:after="240"/>
      <w:outlineLvl w:val="9"/>
    </w:pPr>
    <w:rPr>
      <w:noProof/>
    </w:rPr>
  </w:style>
  <w:style w:type="paragraph" w:styleId="Index2">
    <w:name w:val="index 2"/>
    <w:basedOn w:val="Normal"/>
    <w:next w:val="Normal"/>
    <w:semiHidden/>
    <w:rsid w:val="00583C9B"/>
    <w:pPr>
      <w:tabs>
        <w:tab w:val="right" w:pos="4176"/>
      </w:tabs>
      <w:ind w:left="568" w:hanging="284"/>
    </w:pPr>
    <w:rPr>
      <w:rFonts w:ascii="Garamond" w:hAnsi="Garamond"/>
    </w:rPr>
  </w:style>
  <w:style w:type="paragraph" w:customStyle="1" w:styleId="Byline">
    <w:name w:val="Byline"/>
    <w:rsid w:val="00583C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3C9B"/>
    <w:pPr>
      <w:tabs>
        <w:tab w:val="clear" w:pos="3600"/>
        <w:tab w:val="clear" w:pos="3958"/>
      </w:tabs>
      <w:jc w:val="right"/>
    </w:pPr>
  </w:style>
  <w:style w:type="character" w:styleId="Emphasis">
    <w:name w:val="Emphasis"/>
    <w:basedOn w:val="DefaultParagraphFont"/>
    <w:qFormat/>
    <w:rsid w:val="00583C9B"/>
    <w:rPr>
      <w:i/>
    </w:rPr>
  </w:style>
  <w:style w:type="paragraph" w:styleId="Caption">
    <w:name w:val="caption"/>
    <w:basedOn w:val="BodyText"/>
    <w:next w:val="Normal"/>
    <w:qFormat/>
    <w:rsid w:val="00583C9B"/>
    <w:pPr>
      <w:framePr w:w="2268" w:hSpace="181" w:vSpace="181" w:wrap="around" w:vAnchor="text" w:hAnchor="page" w:x="1135" w:y="285" w:anchorLock="1"/>
    </w:pPr>
    <w:rPr>
      <w:i/>
    </w:rPr>
  </w:style>
  <w:style w:type="paragraph" w:customStyle="1" w:styleId="MiniTOCTitle">
    <w:name w:val="MiniTOCTitle"/>
    <w:basedOn w:val="Heading4"/>
    <w:rsid w:val="00583C9B"/>
    <w:pPr>
      <w:spacing w:before="240"/>
      <w:outlineLvl w:val="9"/>
    </w:pPr>
    <w:rPr>
      <w:noProof/>
      <w:sz w:val="24"/>
    </w:rPr>
  </w:style>
  <w:style w:type="paragraph" w:customStyle="1" w:styleId="MiniTOCItem">
    <w:name w:val="MiniTOCItem"/>
    <w:basedOn w:val="ListBullet"/>
    <w:rsid w:val="00583C9B"/>
    <w:pPr>
      <w:numPr>
        <w:numId w:val="0"/>
      </w:numPr>
      <w:tabs>
        <w:tab w:val="right" w:leader="dot" w:pos="6521"/>
      </w:tabs>
      <w:spacing w:before="0" w:after="0"/>
    </w:pPr>
  </w:style>
  <w:style w:type="paragraph" w:customStyle="1" w:styleId="TOFTitle">
    <w:name w:val="TOFTitle"/>
    <w:basedOn w:val="TOCTitle"/>
    <w:rsid w:val="00583C9B"/>
  </w:style>
  <w:style w:type="paragraph" w:styleId="TableofFigures">
    <w:name w:val="table of figures"/>
    <w:basedOn w:val="Normal"/>
    <w:next w:val="Normal"/>
    <w:semiHidden/>
    <w:rsid w:val="00583C9B"/>
    <w:pPr>
      <w:tabs>
        <w:tab w:val="right" w:leader="dot" w:pos="9072"/>
      </w:tabs>
      <w:ind w:left="970" w:hanging="403"/>
    </w:pPr>
    <w:rPr>
      <w:rFonts w:ascii="Times New Roman" w:hAnsi="Times New Roman"/>
      <w:b/>
    </w:rPr>
  </w:style>
  <w:style w:type="paragraph" w:styleId="ListNumber">
    <w:name w:val="List Number"/>
    <w:basedOn w:val="List"/>
    <w:rsid w:val="00583C9B"/>
    <w:pPr>
      <w:numPr>
        <w:numId w:val="13"/>
      </w:numPr>
      <w:tabs>
        <w:tab w:val="clear" w:pos="340"/>
      </w:tabs>
    </w:pPr>
  </w:style>
  <w:style w:type="character" w:customStyle="1" w:styleId="WingdingSymbols">
    <w:name w:val="Wingding Symbols"/>
    <w:rsid w:val="00583C9B"/>
    <w:rPr>
      <w:rFonts w:ascii="Wingdings" w:hAnsi="Wingdings"/>
    </w:rPr>
  </w:style>
  <w:style w:type="paragraph" w:customStyle="1" w:styleId="TableHeading">
    <w:name w:val="Table Heading"/>
    <w:basedOn w:val="HeadingBase"/>
    <w:rsid w:val="00583C9B"/>
    <w:pPr>
      <w:keepLines/>
      <w:pBdr>
        <w:bottom w:val="single" w:sz="6" w:space="1" w:color="918585"/>
      </w:pBdr>
      <w:spacing w:before="240"/>
    </w:pPr>
  </w:style>
  <w:style w:type="character" w:customStyle="1" w:styleId="HotSpot">
    <w:name w:val="HotSpot"/>
    <w:rsid w:val="00583C9B"/>
    <w:rPr>
      <w:color w:val="0033CC"/>
      <w:u w:val="none"/>
    </w:rPr>
  </w:style>
  <w:style w:type="paragraph" w:customStyle="1" w:styleId="BodyTextRight">
    <w:name w:val="Body Text Right"/>
    <w:basedOn w:val="BodyText"/>
    <w:rsid w:val="00583C9B"/>
    <w:pPr>
      <w:spacing w:before="0" w:after="0"/>
      <w:jc w:val="right"/>
    </w:pPr>
  </w:style>
  <w:style w:type="paragraph" w:styleId="Index3">
    <w:name w:val="index 3"/>
    <w:basedOn w:val="ListNumber2"/>
    <w:next w:val="Normal"/>
    <w:semiHidden/>
    <w:rsid w:val="00583C9B"/>
    <w:pPr>
      <w:numPr>
        <w:numId w:val="0"/>
      </w:numPr>
      <w:tabs>
        <w:tab w:val="right" w:leader="dot" w:pos="4176"/>
      </w:tabs>
    </w:pPr>
  </w:style>
  <w:style w:type="paragraph" w:styleId="ListNumber2">
    <w:name w:val="List Number 2"/>
    <w:basedOn w:val="List2"/>
    <w:rsid w:val="00583C9B"/>
    <w:pPr>
      <w:numPr>
        <w:numId w:val="8"/>
      </w:numPr>
      <w:tabs>
        <w:tab w:val="clear" w:pos="1060"/>
      </w:tabs>
    </w:pPr>
  </w:style>
  <w:style w:type="paragraph" w:customStyle="1" w:styleId="MarginNote">
    <w:name w:val="Margin Note"/>
    <w:basedOn w:val="BodyText"/>
    <w:rsid w:val="00583C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3C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3C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3C9B"/>
    <w:rPr>
      <w:sz w:val="32"/>
    </w:rPr>
  </w:style>
  <w:style w:type="paragraph" w:customStyle="1" w:styleId="HeadingProcedure">
    <w:name w:val="Heading Procedure"/>
    <w:basedOn w:val="HeadingBase"/>
    <w:next w:val="Normal"/>
    <w:rsid w:val="00583C9B"/>
    <w:pPr>
      <w:tabs>
        <w:tab w:val="left" w:pos="0"/>
      </w:tabs>
      <w:spacing w:before="120" w:after="60"/>
    </w:pPr>
    <w:rPr>
      <w:i/>
      <w:color w:val="918585"/>
      <w:sz w:val="22"/>
    </w:rPr>
  </w:style>
  <w:style w:type="paragraph" w:customStyle="1" w:styleId="TableBodyText">
    <w:name w:val="Table Body Text"/>
    <w:basedOn w:val="BodyText"/>
    <w:rsid w:val="00583C9B"/>
    <w:pPr>
      <w:spacing w:before="60" w:after="60"/>
    </w:pPr>
  </w:style>
  <w:style w:type="paragraph" w:styleId="ListContinue">
    <w:name w:val="List Continue"/>
    <w:basedOn w:val="List"/>
    <w:rsid w:val="00583C9B"/>
    <w:pPr>
      <w:ind w:firstLine="0"/>
    </w:pPr>
  </w:style>
  <w:style w:type="paragraph" w:customStyle="1" w:styleId="ListNote">
    <w:name w:val="List Note"/>
    <w:basedOn w:val="List"/>
    <w:rsid w:val="00583C9B"/>
    <w:pPr>
      <w:pBdr>
        <w:top w:val="single" w:sz="6" w:space="2" w:color="918585"/>
        <w:bottom w:val="single" w:sz="6" w:space="2" w:color="918585"/>
      </w:pBdr>
      <w:tabs>
        <w:tab w:val="left" w:pos="1021"/>
      </w:tabs>
      <w:ind w:firstLine="0"/>
    </w:pPr>
  </w:style>
  <w:style w:type="paragraph" w:customStyle="1" w:styleId="Warning">
    <w:name w:val="Warning"/>
    <w:basedOn w:val="BodyText"/>
    <w:rsid w:val="00583C9B"/>
    <w:pPr>
      <w:shd w:val="clear" w:color="auto" w:fill="D9D9D9"/>
      <w:tabs>
        <w:tab w:val="left" w:pos="992"/>
      </w:tabs>
      <w:ind w:left="119" w:right="119"/>
    </w:pPr>
    <w:rPr>
      <w:sz w:val="20"/>
    </w:rPr>
  </w:style>
  <w:style w:type="paragraph" w:customStyle="1" w:styleId="MarginIcons">
    <w:name w:val="Margin Icons"/>
    <w:basedOn w:val="BodyText"/>
    <w:rsid w:val="00583C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3C9B"/>
    <w:rPr>
      <w:rFonts w:ascii="Courier New" w:hAnsi="Courier New"/>
    </w:rPr>
  </w:style>
  <w:style w:type="paragraph" w:customStyle="1" w:styleId="NoteBullet">
    <w:name w:val="Note Bullet"/>
    <w:basedOn w:val="Note"/>
    <w:rsid w:val="00583C9B"/>
    <w:pPr>
      <w:tabs>
        <w:tab w:val="clear" w:pos="680"/>
      </w:tabs>
      <w:spacing w:before="60" w:after="60"/>
    </w:pPr>
  </w:style>
  <w:style w:type="paragraph" w:customStyle="1" w:styleId="SubHeading2">
    <w:name w:val="SubHeading2"/>
    <w:basedOn w:val="HeadingBase"/>
    <w:rsid w:val="00583C9B"/>
    <w:pPr>
      <w:spacing w:before="240" w:after="60"/>
    </w:pPr>
    <w:rPr>
      <w:sz w:val="20"/>
    </w:rPr>
  </w:style>
  <w:style w:type="paragraph" w:customStyle="1" w:styleId="SubHeading1">
    <w:name w:val="SubHeading1"/>
    <w:basedOn w:val="HeadingBase"/>
    <w:rsid w:val="00583C9B"/>
    <w:pPr>
      <w:spacing w:before="240" w:after="60"/>
    </w:pPr>
    <w:rPr>
      <w:color w:val="918585"/>
      <w:sz w:val="22"/>
    </w:rPr>
  </w:style>
  <w:style w:type="paragraph" w:customStyle="1" w:styleId="SideHeading">
    <w:name w:val="Side Heading"/>
    <w:basedOn w:val="HeadingBase"/>
    <w:rsid w:val="00583C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3C9B"/>
    <w:pPr>
      <w:numPr>
        <w:numId w:val="9"/>
      </w:numPr>
    </w:pPr>
  </w:style>
  <w:style w:type="paragraph" w:styleId="PlainText">
    <w:name w:val="Plain Text"/>
    <w:basedOn w:val="Normal"/>
    <w:link w:val="PlainTextChar"/>
    <w:rsid w:val="00583C9B"/>
    <w:rPr>
      <w:sz w:val="20"/>
    </w:rPr>
  </w:style>
  <w:style w:type="character" w:customStyle="1" w:styleId="PlainTextChar">
    <w:name w:val="Plain Text Char"/>
    <w:basedOn w:val="DefaultParagraphFont"/>
    <w:link w:val="PlainText"/>
    <w:rsid w:val="00583C9B"/>
    <w:rPr>
      <w:rFonts w:ascii="Courier New" w:eastAsia="Times New Roman" w:hAnsi="Courier New" w:cs="Times New Roman"/>
      <w:sz w:val="20"/>
      <w:szCs w:val="20"/>
      <w:lang w:eastAsia="en-US"/>
    </w:rPr>
  </w:style>
  <w:style w:type="character" w:customStyle="1" w:styleId="MenuOption">
    <w:name w:val="Menu Option"/>
    <w:basedOn w:val="DefaultParagraphFont"/>
    <w:rsid w:val="00583C9B"/>
    <w:rPr>
      <w:b/>
      <w:smallCaps/>
    </w:rPr>
  </w:style>
  <w:style w:type="paragraph" w:customStyle="1" w:styleId="TableListNumber">
    <w:name w:val="Table List Number"/>
    <w:basedOn w:val="ListNumber"/>
    <w:rsid w:val="00583C9B"/>
    <w:pPr>
      <w:numPr>
        <w:numId w:val="0"/>
      </w:numPr>
    </w:pPr>
  </w:style>
  <w:style w:type="paragraph" w:styleId="TOC4">
    <w:name w:val="toc 4"/>
    <w:basedOn w:val="TOCBase"/>
    <w:next w:val="Normal"/>
    <w:semiHidden/>
    <w:rsid w:val="00583C9B"/>
    <w:pPr>
      <w:tabs>
        <w:tab w:val="right" w:leader="dot" w:pos="9071"/>
      </w:tabs>
      <w:ind w:left="1701"/>
    </w:pPr>
  </w:style>
  <w:style w:type="paragraph" w:customStyle="1" w:styleId="ListAlpha">
    <w:name w:val="List Alpha"/>
    <w:basedOn w:val="List"/>
    <w:rsid w:val="00583C9B"/>
    <w:pPr>
      <w:numPr>
        <w:numId w:val="7"/>
      </w:numPr>
    </w:pPr>
  </w:style>
  <w:style w:type="paragraph" w:customStyle="1" w:styleId="ListAlpha2">
    <w:name w:val="List Alpha 2"/>
    <w:basedOn w:val="List2"/>
    <w:rsid w:val="00583C9B"/>
    <w:pPr>
      <w:numPr>
        <w:numId w:val="6"/>
      </w:numPr>
    </w:pPr>
  </w:style>
  <w:style w:type="paragraph" w:styleId="List2">
    <w:name w:val="List 2"/>
    <w:basedOn w:val="BodyText"/>
    <w:rsid w:val="00583C9B"/>
    <w:pPr>
      <w:tabs>
        <w:tab w:val="left" w:pos="680"/>
      </w:tabs>
      <w:spacing w:before="60" w:after="60"/>
      <w:ind w:left="680" w:hanging="340"/>
    </w:pPr>
  </w:style>
  <w:style w:type="paragraph" w:styleId="List3">
    <w:name w:val="List 3"/>
    <w:basedOn w:val="BodyText"/>
    <w:rsid w:val="00583C9B"/>
    <w:pPr>
      <w:tabs>
        <w:tab w:val="left" w:pos="1021"/>
      </w:tabs>
      <w:spacing w:before="60" w:after="60"/>
      <w:ind w:left="1020" w:hanging="340"/>
    </w:pPr>
  </w:style>
  <w:style w:type="paragraph" w:styleId="List4">
    <w:name w:val="List 4"/>
    <w:basedOn w:val="BodyText"/>
    <w:rsid w:val="00583C9B"/>
    <w:pPr>
      <w:tabs>
        <w:tab w:val="left" w:pos="1361"/>
      </w:tabs>
      <w:spacing w:before="60" w:after="60"/>
      <w:ind w:left="1361" w:hanging="340"/>
    </w:pPr>
  </w:style>
  <w:style w:type="paragraph" w:styleId="List5">
    <w:name w:val="List 5"/>
    <w:basedOn w:val="BodyText"/>
    <w:rsid w:val="00583C9B"/>
    <w:pPr>
      <w:tabs>
        <w:tab w:val="left" w:pos="1701"/>
      </w:tabs>
      <w:spacing w:before="60" w:after="60"/>
      <w:ind w:left="1701" w:hanging="340"/>
    </w:pPr>
  </w:style>
  <w:style w:type="paragraph" w:styleId="ListBullet3">
    <w:name w:val="List Bullet 3"/>
    <w:basedOn w:val="List3"/>
    <w:rsid w:val="00583C9B"/>
    <w:pPr>
      <w:numPr>
        <w:numId w:val="12"/>
      </w:numPr>
      <w:tabs>
        <w:tab w:val="clear" w:pos="1021"/>
      </w:tabs>
      <w:ind w:left="1037" w:hanging="357"/>
    </w:pPr>
  </w:style>
  <w:style w:type="paragraph" w:styleId="ListBullet4">
    <w:name w:val="List Bullet 4"/>
    <w:basedOn w:val="List4"/>
    <w:rsid w:val="00583C9B"/>
    <w:pPr>
      <w:numPr>
        <w:numId w:val="1"/>
      </w:numPr>
      <w:tabs>
        <w:tab w:val="clear" w:pos="1361"/>
      </w:tabs>
    </w:pPr>
  </w:style>
  <w:style w:type="paragraph" w:styleId="ListBullet5">
    <w:name w:val="List Bullet 5"/>
    <w:basedOn w:val="List5"/>
    <w:rsid w:val="00583C9B"/>
    <w:pPr>
      <w:numPr>
        <w:numId w:val="2"/>
      </w:numPr>
    </w:pPr>
  </w:style>
  <w:style w:type="paragraph" w:styleId="ListContinue2">
    <w:name w:val="List Continue 2"/>
    <w:basedOn w:val="List2"/>
    <w:rsid w:val="00583C9B"/>
    <w:pPr>
      <w:ind w:firstLine="0"/>
    </w:pPr>
  </w:style>
  <w:style w:type="paragraph" w:styleId="ListContinue3">
    <w:name w:val="List Continue 3"/>
    <w:basedOn w:val="List3"/>
    <w:rsid w:val="00583C9B"/>
    <w:pPr>
      <w:ind w:left="1021" w:firstLine="0"/>
    </w:pPr>
  </w:style>
  <w:style w:type="paragraph" w:styleId="ListContinue4">
    <w:name w:val="List Continue 4"/>
    <w:basedOn w:val="List4"/>
    <w:rsid w:val="00583C9B"/>
    <w:pPr>
      <w:ind w:firstLine="0"/>
    </w:pPr>
  </w:style>
  <w:style w:type="paragraph" w:styleId="ListContinue5">
    <w:name w:val="List Continue 5"/>
    <w:basedOn w:val="List5"/>
    <w:rsid w:val="00583C9B"/>
    <w:pPr>
      <w:ind w:firstLine="0"/>
    </w:pPr>
  </w:style>
  <w:style w:type="paragraph" w:styleId="ListNumber3">
    <w:name w:val="List Number 3"/>
    <w:basedOn w:val="List3"/>
    <w:rsid w:val="00583C9B"/>
    <w:pPr>
      <w:numPr>
        <w:numId w:val="3"/>
      </w:numPr>
    </w:pPr>
  </w:style>
  <w:style w:type="paragraph" w:styleId="ListNumber4">
    <w:name w:val="List Number 4"/>
    <w:basedOn w:val="List4"/>
    <w:rsid w:val="00583C9B"/>
    <w:pPr>
      <w:numPr>
        <w:numId w:val="4"/>
      </w:numPr>
    </w:pPr>
  </w:style>
  <w:style w:type="paragraph" w:styleId="ListNumber5">
    <w:name w:val="List Number 5"/>
    <w:basedOn w:val="List5"/>
    <w:rsid w:val="00583C9B"/>
    <w:pPr>
      <w:numPr>
        <w:numId w:val="5"/>
      </w:numPr>
    </w:pPr>
  </w:style>
  <w:style w:type="paragraph" w:styleId="BlockText">
    <w:name w:val="Block Text"/>
    <w:basedOn w:val="Normal"/>
    <w:rsid w:val="00583C9B"/>
    <w:pPr>
      <w:spacing w:after="120"/>
      <w:ind w:left="1440" w:right="1440"/>
    </w:pPr>
  </w:style>
  <w:style w:type="character" w:customStyle="1" w:styleId="Subscript">
    <w:name w:val="Subscript"/>
    <w:basedOn w:val="DefaultParagraphFont"/>
    <w:rsid w:val="00583C9B"/>
    <w:rPr>
      <w:sz w:val="16"/>
      <w:vertAlign w:val="subscript"/>
    </w:rPr>
  </w:style>
  <w:style w:type="character" w:customStyle="1" w:styleId="Superscript">
    <w:name w:val="Superscript"/>
    <w:basedOn w:val="DefaultParagraphFont"/>
    <w:rsid w:val="00583C9B"/>
    <w:rPr>
      <w:sz w:val="16"/>
      <w:vertAlign w:val="superscript"/>
    </w:rPr>
  </w:style>
  <w:style w:type="character" w:customStyle="1" w:styleId="Symbols">
    <w:name w:val="Symbols"/>
    <w:basedOn w:val="DefaultParagraphFont"/>
    <w:rsid w:val="00583C9B"/>
    <w:rPr>
      <w:rFonts w:ascii="Symbol" w:hAnsi="Symbol"/>
    </w:rPr>
  </w:style>
  <w:style w:type="character" w:customStyle="1" w:styleId="MenuOptions">
    <w:name w:val="Menu Options"/>
    <w:basedOn w:val="DefaultParagraphFont"/>
    <w:rsid w:val="00583C9B"/>
    <w:rPr>
      <w:rFonts w:ascii="Arial Narrow" w:hAnsi="Arial Narrow"/>
      <w:smallCaps/>
    </w:rPr>
  </w:style>
  <w:style w:type="character" w:customStyle="1" w:styleId="Buttons">
    <w:name w:val="Buttons"/>
    <w:basedOn w:val="DefaultParagraphFont"/>
    <w:rsid w:val="00583C9B"/>
    <w:rPr>
      <w:b/>
    </w:rPr>
  </w:style>
  <w:style w:type="character" w:customStyle="1" w:styleId="Underlined">
    <w:name w:val="Underlined"/>
    <w:basedOn w:val="DefaultParagraphFont"/>
    <w:rsid w:val="00583C9B"/>
    <w:rPr>
      <w:u w:val="single"/>
    </w:rPr>
  </w:style>
  <w:style w:type="paragraph" w:customStyle="1" w:styleId="TableBodyTextRight">
    <w:name w:val="Table Body Text Right"/>
    <w:basedOn w:val="TableBodyText"/>
    <w:rsid w:val="00583C9B"/>
    <w:pPr>
      <w:widowControl w:val="0"/>
      <w:autoSpaceDE w:val="0"/>
      <w:autoSpaceDN w:val="0"/>
      <w:adjustRightInd w:val="0"/>
      <w:jc w:val="right"/>
    </w:pPr>
    <w:rPr>
      <w:rFonts w:cs="Arial"/>
      <w:szCs w:val="18"/>
    </w:rPr>
  </w:style>
  <w:style w:type="paragraph" w:customStyle="1" w:styleId="CopyrightText">
    <w:name w:val="Copyright Text"/>
    <w:basedOn w:val="BodyText"/>
    <w:rsid w:val="00583C9B"/>
    <w:rPr>
      <w:sz w:val="18"/>
    </w:rPr>
  </w:style>
  <w:style w:type="paragraph" w:customStyle="1" w:styleId="BodySmallRight">
    <w:name w:val="Body Small Right"/>
    <w:basedOn w:val="BodyTextRight"/>
    <w:rsid w:val="00583C9B"/>
    <w:rPr>
      <w:sz w:val="18"/>
      <w:szCs w:val="18"/>
    </w:rPr>
  </w:style>
  <w:style w:type="paragraph" w:customStyle="1" w:styleId="MarginEdition">
    <w:name w:val="Margin Edition"/>
    <w:basedOn w:val="MarginNote"/>
    <w:rsid w:val="00583C9B"/>
    <w:pPr>
      <w:spacing w:before="0" w:after="0"/>
    </w:pPr>
    <w:rPr>
      <w:rFonts w:ascii="Times New Roman" w:hAnsi="Times New Roman"/>
      <w:color w:val="999999"/>
    </w:rPr>
  </w:style>
  <w:style w:type="paragraph" w:customStyle="1" w:styleId="Spacer">
    <w:name w:val="Spacer"/>
    <w:basedOn w:val="Normal"/>
    <w:rsid w:val="00583C9B"/>
    <w:rPr>
      <w:sz w:val="2"/>
      <w:szCs w:val="2"/>
    </w:rPr>
  </w:style>
  <w:style w:type="character" w:customStyle="1" w:styleId="Small">
    <w:name w:val="Small"/>
    <w:basedOn w:val="DefaultParagraphFont"/>
    <w:rsid w:val="00583C9B"/>
    <w:rPr>
      <w:sz w:val="16"/>
    </w:rPr>
  </w:style>
  <w:style w:type="paragraph" w:customStyle="1" w:styleId="WideTable">
    <w:name w:val="Wide Table"/>
    <w:basedOn w:val="Normal"/>
    <w:rsid w:val="00583C9B"/>
    <w:pPr>
      <w:ind w:left="-1418"/>
    </w:pPr>
    <w:rPr>
      <w:sz w:val="2"/>
      <w:szCs w:val="2"/>
    </w:rPr>
  </w:style>
  <w:style w:type="character" w:styleId="PageNumber">
    <w:name w:val="page number"/>
    <w:basedOn w:val="DefaultParagraphFont"/>
    <w:rsid w:val="00583C9B"/>
  </w:style>
  <w:style w:type="paragraph" w:styleId="Quote">
    <w:name w:val="Quote"/>
    <w:basedOn w:val="Heading1"/>
    <w:link w:val="QuoteChar"/>
    <w:qFormat/>
    <w:rsid w:val="00583C9B"/>
    <w:rPr>
      <w:b w:val="0"/>
      <w:sz w:val="72"/>
      <w:szCs w:val="72"/>
      <w:lang w:val="en-NZ"/>
    </w:rPr>
  </w:style>
  <w:style w:type="character" w:customStyle="1" w:styleId="QuoteChar">
    <w:name w:val="Quote Char"/>
    <w:basedOn w:val="DefaultParagraphFont"/>
    <w:link w:val="Quote"/>
    <w:rsid w:val="00583C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3C9B"/>
    <w:pPr>
      <w:pageBreakBefore/>
    </w:pPr>
  </w:style>
  <w:style w:type="paragraph" w:customStyle="1" w:styleId="Border">
    <w:name w:val="Border"/>
    <w:basedOn w:val="Normal"/>
    <w:qFormat/>
    <w:rsid w:val="00583C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3C9B"/>
    <w:rPr>
      <w:b/>
      <w:bCs/>
      <w:i/>
      <w:iCs/>
      <w:color w:val="auto"/>
    </w:rPr>
  </w:style>
  <w:style w:type="paragraph" w:styleId="IntenseQuote">
    <w:name w:val="Intense Quote"/>
    <w:basedOn w:val="Normal"/>
    <w:next w:val="Normal"/>
    <w:link w:val="IntenseQuoteChar"/>
    <w:uiPriority w:val="30"/>
    <w:qFormat/>
    <w:rsid w:val="00583C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3C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3C9B"/>
    <w:rPr>
      <w:smallCaps/>
      <w:color w:val="auto"/>
      <w:u w:val="single"/>
    </w:rPr>
  </w:style>
  <w:style w:type="character" w:styleId="IntenseReference">
    <w:name w:val="Intense Reference"/>
    <w:basedOn w:val="DefaultParagraphFont"/>
    <w:uiPriority w:val="32"/>
    <w:qFormat/>
    <w:rsid w:val="00583C9B"/>
    <w:rPr>
      <w:b/>
      <w:bCs/>
      <w:smallCaps/>
      <w:color w:val="auto"/>
      <w:spacing w:val="5"/>
      <w:u w:val="single"/>
    </w:rPr>
  </w:style>
  <w:style w:type="paragraph" w:customStyle="1" w:styleId="2ColumnHeading">
    <w:name w:val="2Column Heading"/>
    <w:basedOn w:val="BodyText"/>
    <w:qFormat/>
    <w:rsid w:val="00583C9B"/>
    <w:pPr>
      <w:spacing w:after="60"/>
      <w:ind w:left="-2268"/>
    </w:pPr>
    <w:rPr>
      <w:b/>
    </w:rPr>
  </w:style>
  <w:style w:type="paragraph" w:customStyle="1" w:styleId="Heading1TOC">
    <w:name w:val="Heading1 TOC"/>
    <w:basedOn w:val="Normal"/>
    <w:qFormat/>
    <w:rsid w:val="00583C9B"/>
    <w:pPr>
      <w:spacing w:before="240" w:after="120"/>
    </w:pPr>
    <w:rPr>
      <w:rFonts w:ascii="Times New Roman" w:hAnsi="Times New Roman"/>
      <w:b/>
      <w:sz w:val="32"/>
    </w:rPr>
  </w:style>
  <w:style w:type="paragraph" w:customStyle="1" w:styleId="Heading2TOC">
    <w:name w:val="Heading2 TOC"/>
    <w:basedOn w:val="Normal"/>
    <w:qFormat/>
    <w:rsid w:val="00583C9B"/>
    <w:pPr>
      <w:spacing w:before="240" w:after="60"/>
    </w:pPr>
    <w:rPr>
      <w:rFonts w:ascii="Times New Roman" w:hAnsi="Times New Roman"/>
      <w:b/>
      <w:sz w:val="28"/>
    </w:rPr>
  </w:style>
  <w:style w:type="character" w:customStyle="1" w:styleId="Underline">
    <w:name w:val="Underline"/>
    <w:basedOn w:val="DefaultParagraphFont"/>
    <w:qFormat/>
    <w:rsid w:val="00583C9B"/>
    <w:rPr>
      <w:u w:val="single"/>
    </w:rPr>
  </w:style>
  <w:style w:type="character" w:customStyle="1" w:styleId="BoldandItalics">
    <w:name w:val="Bold and Italics"/>
    <w:qFormat/>
    <w:rsid w:val="00583C9B"/>
    <w:rPr>
      <w:b/>
      <w:i/>
      <w:u w:val="none"/>
    </w:rPr>
  </w:style>
  <w:style w:type="paragraph" w:styleId="BalloonText">
    <w:name w:val="Balloon Text"/>
    <w:basedOn w:val="Normal"/>
    <w:link w:val="BalloonTextChar"/>
    <w:rsid w:val="00583C9B"/>
    <w:rPr>
      <w:rFonts w:ascii="Tahoma" w:hAnsi="Tahoma" w:cs="Tahoma"/>
      <w:sz w:val="16"/>
      <w:szCs w:val="16"/>
    </w:rPr>
  </w:style>
  <w:style w:type="character" w:customStyle="1" w:styleId="BalloonTextChar">
    <w:name w:val="Balloon Text Char"/>
    <w:basedOn w:val="DefaultParagraphFont"/>
    <w:link w:val="BalloonText"/>
    <w:rsid w:val="00583C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3C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3C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3C9B"/>
    <w:rPr>
      <w:b/>
      <w:color w:val="660033"/>
      <w:spacing w:val="0"/>
    </w:rPr>
  </w:style>
  <w:style w:type="paragraph" w:customStyle="1" w:styleId="Nameditemlist">
    <w:name w:val="Named item list"/>
    <w:basedOn w:val="BodyText"/>
    <w:qFormat/>
    <w:rsid w:val="00583C9B"/>
    <w:pPr>
      <w:tabs>
        <w:tab w:val="left" w:pos="2835"/>
      </w:tabs>
      <w:ind w:left="2835" w:hanging="2835"/>
    </w:pPr>
  </w:style>
  <w:style w:type="paragraph" w:customStyle="1" w:styleId="BodyTextnopadding">
    <w:name w:val="Body Text no padding"/>
    <w:basedOn w:val="BodyText"/>
    <w:qFormat/>
    <w:rsid w:val="00583C9B"/>
    <w:pPr>
      <w:spacing w:before="0" w:after="0"/>
    </w:pPr>
  </w:style>
  <w:style w:type="paragraph" w:customStyle="1" w:styleId="BodyTextBold">
    <w:name w:val="Body Text Bold"/>
    <w:basedOn w:val="BodyText"/>
    <w:qFormat/>
    <w:rsid w:val="00583C9B"/>
    <w:rPr>
      <w:b/>
    </w:rPr>
  </w:style>
  <w:style w:type="character" w:styleId="Hyperlink">
    <w:name w:val="Hyperlink"/>
    <w:basedOn w:val="DefaultParagraphFont"/>
    <w:uiPriority w:val="99"/>
    <w:unhideWhenUsed/>
    <w:rsid w:val="00F03D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643</Words>
  <Characters>3971</Characters>
  <Application>Microsoft Office Word</Application>
  <DocSecurity>0</DocSecurity>
  <Lines>165</Lines>
  <Paragraphs>87</Paragraphs>
  <ScaleCrop>false</ScaleCrop>
  <Company>Author-it Software Corporation Ltd.</Company>
  <LinksUpToDate>false</LinksUpToDate>
  <CharactersWithSpaces>4527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CPCPFS3038 Test and maintain fire hydrant and hose reel installations</dc:title>
  <dc:subject>Approved</dc:subject>
  <dc:creator>BuildSkills Australia</dc:creator>
  <cp:keywords>Release: 3</cp:keywords>
  <dc:description>Review Date: 12 April 2008</dc:description>
  <cp:lastModifiedBy>HSD_TPCMSd.prod</cp:lastModifiedBy>
  <cp:revision>3</cp:revision>
  <dcterms:created xsi:type="dcterms:W3CDTF">2024-12-24T01:31:00Z</dcterms:created>
  <dcterms:modified xsi:type="dcterms:W3CDTF">2024-12-24T01:31:00Z</dcterms:modified>
</cp:coreProperties>
</file>