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4D2" w:rsidP="00E53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CPCPFS3038 Test and maintain fire hydrant and hose reel installations</w:t>
      </w:r>
      <w:r>
        <w:fldChar w:fldCharType="end"/>
      </w:r>
    </w:p>
    <w:p w:rsidR="00E534D2" w:rsidP="00E534D2">
      <w:pPr>
        <w:pStyle w:val="Version"/>
        <w:sectPr w:rsidSect="00220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200C7" w:rsidP="002200C7">
      <w:pPr>
        <w:pStyle w:val="SuperHeading"/>
      </w:pPr>
      <w:r w:rsidRPr="002200C7">
        <w:t>Assessment Requirements for CPCPFS3038 Test and maintain fire hydrant and hose reel installations</w:t>
      </w:r>
    </w:p>
    <w:p w:rsidR="00000000" w:rsidRPr="002200C7" w:rsidP="002200C7">
      <w:pPr>
        <w:pStyle w:val="Heading1"/>
      </w:pPr>
      <w:bookmarkStart w:id="1" w:name="O_1165760"/>
      <w:bookmarkEnd w:id="1"/>
      <w:r w:rsidRPr="002200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20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0C7">
            <w:pPr>
              <w:pStyle w:val="BodyText"/>
              <w:rPr>
                <w:lang w:val="en-NZ"/>
              </w:rPr>
            </w:pPr>
            <w:r w:rsidRPr="002200C7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0C7" w:rsidP="002200C7">
            <w:pPr>
              <w:pStyle w:val="BodyText"/>
            </w:pPr>
            <w:r w:rsidRPr="002200C7">
              <w:t>This version first released with CPC Construction, Plumbing and Services Training Package Release 6.2.</w:t>
            </w:r>
          </w:p>
          <w:p w:rsidR="00000000" w:rsidRPr="002200C7" w:rsidP="002200C7">
            <w:pPr>
              <w:pStyle w:val="ListBullet"/>
            </w:pPr>
            <w:r w:rsidRPr="002200C7">
              <w:t>PC2.1 Identify and calculate materials required to complete the task.</w:t>
            </w:r>
          </w:p>
          <w:p w:rsidR="00000000" w:rsidRPr="002200C7" w:rsidP="002200C7">
            <w:pPr>
              <w:pStyle w:val="ListBullet"/>
            </w:pPr>
            <w:r w:rsidRPr="002200C7">
              <w:t>PC2.2 Identify potential hazards and determine and implement control measures and personal protective equipment (PPE) requirements.</w:t>
            </w:r>
          </w:p>
          <w:p w:rsidR="00000000" w:rsidRPr="002200C7" w:rsidP="002200C7">
            <w:pPr>
              <w:pStyle w:val="ListBullet"/>
            </w:pPr>
            <w:r w:rsidRPr="002200C7">
              <w:t xml:space="preserve">PC2.3 Determine job priorities and sequence job tasks </w:t>
            </w:r>
            <w:r w:rsidRPr="002200C7">
              <w:t>in consultation with others on site.</w:t>
            </w:r>
          </w:p>
          <w:p w:rsidR="00000000" w:rsidP="002200C7">
            <w:pPr>
              <w:pStyle w:val="BodyText"/>
              <w:rPr>
                <w:lang w:val="en-NZ"/>
              </w:rPr>
            </w:pPr>
            <w:r w:rsidRPr="002200C7">
              <w:t xml:space="preserve">The PCs have been repositioned to be consistent with the related CPCPFS sector units of competency. </w:t>
            </w:r>
          </w:p>
        </w:tc>
      </w:tr>
      <w:tr w:rsidTr="00220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0C7">
            <w:pPr>
              <w:pStyle w:val="BodyText"/>
              <w:rPr>
                <w:lang w:val="en-NZ"/>
              </w:rPr>
            </w:pPr>
            <w:r w:rsidRPr="002200C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0C7" w:rsidP="002200C7">
            <w:pPr>
              <w:pStyle w:val="BodyText"/>
            </w:pPr>
            <w:r w:rsidRPr="002200C7">
              <w:t>This version first released with CPC Construction, Plumbing and Services Training Package Release 5.1.</w:t>
            </w:r>
          </w:p>
          <w:p w:rsidR="00000000" w:rsidP="002200C7">
            <w:pPr>
              <w:pStyle w:val="BodyText"/>
              <w:rPr>
                <w:lang w:val="en-NZ"/>
              </w:rPr>
            </w:pPr>
            <w:r w:rsidRPr="002200C7">
              <w:t>Know</w:t>
            </w:r>
            <w:r w:rsidRPr="002200C7">
              <w:t>ledge Evidence formatted for clarity.</w:t>
            </w:r>
          </w:p>
        </w:tc>
      </w:tr>
      <w:tr w:rsidTr="00220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0C7">
            <w:pPr>
              <w:pStyle w:val="BodyText"/>
              <w:rPr>
                <w:lang w:val="en-NZ"/>
              </w:rPr>
            </w:pPr>
            <w:r w:rsidRPr="002200C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0C7" w:rsidP="002200C7">
            <w:pPr>
              <w:pStyle w:val="BodyText"/>
            </w:pPr>
            <w:r w:rsidRPr="002200C7">
              <w:t>This version first released with CPC Construction, Plumbing and Services Training Package Release 5.0.</w:t>
            </w:r>
          </w:p>
          <w:p w:rsidR="00000000" w:rsidRPr="002200C7" w:rsidP="002200C7">
            <w:pPr>
              <w:pStyle w:val="BodyText"/>
            </w:pPr>
            <w:r w:rsidRPr="002200C7">
              <w:t>Supersedes and is equivalent to CPCPFS3038A Test and maintain fire hydrant and hose reel installations.  Updated to meet the Standards for Training Packages 2012.</w:t>
            </w:r>
          </w:p>
        </w:tc>
      </w:tr>
    </w:tbl>
    <w:p w:rsidR="00000000" w:rsidRPr="002200C7" w:rsidP="002200C7">
      <w:pPr>
        <w:pStyle w:val="BodyText"/>
      </w:pPr>
    </w:p>
    <w:p w:rsidR="00000000" w:rsidRPr="002200C7" w:rsidP="002200C7">
      <w:pPr>
        <w:pStyle w:val="AllowPageBreak"/>
      </w:pPr>
    </w:p>
    <w:p w:rsidR="00000000" w:rsidRPr="002200C7" w:rsidP="002200C7">
      <w:pPr>
        <w:pStyle w:val="Heading1"/>
      </w:pPr>
      <w:bookmarkStart w:id="2" w:name="O_1165759"/>
      <w:bookmarkEnd w:id="2"/>
      <w:r w:rsidRPr="002200C7">
        <w:t>Performance Evidence</w:t>
      </w:r>
    </w:p>
    <w:p w:rsidR="00000000" w:rsidRPr="002200C7" w:rsidP="00E534D2">
      <w:pPr>
        <w:pStyle w:val="BodyText"/>
      </w:pPr>
      <w:r w:rsidRPr="002200C7">
        <w:t>To demonstrate competency, a candidate must meet th</w:t>
      </w:r>
      <w:r w:rsidRPr="002200C7">
        <w:t>e performance criteria for this unit by:</w:t>
      </w:r>
    </w:p>
    <w:p w:rsidR="00000000" w:rsidRPr="002200C7" w:rsidP="002200C7">
      <w:pPr>
        <w:pStyle w:val="ListBullet"/>
      </w:pPr>
      <w:r w:rsidRPr="002200C7">
        <w:t>conducting routine testing and maintenance up to five yearly frequency, excluding fire pump performance and booster connection flow testing on two different fire hydrants and hose reel installations</w:t>
      </w:r>
    </w:p>
    <w:p w:rsidR="00000000" w:rsidRPr="002200C7" w:rsidP="002200C7">
      <w:pPr>
        <w:pStyle w:val="ListBullet"/>
      </w:pPr>
      <w:r w:rsidRPr="002200C7">
        <w:t>diagnosing a cr</w:t>
      </w:r>
      <w:r w:rsidRPr="002200C7">
        <w:t>itical defect and non-conformance and:</w:t>
      </w:r>
    </w:p>
    <w:p w:rsidR="00000000" w:rsidRPr="002200C7" w:rsidP="002200C7">
      <w:pPr>
        <w:pStyle w:val="ListBullet2"/>
      </w:pPr>
      <w:r w:rsidRPr="002200C7">
        <w:t>report as per AS 1851 Routine service of fire protection systems and equipment requirement</w:t>
      </w:r>
    </w:p>
    <w:p w:rsidR="00000000" w:rsidRPr="002200C7" w:rsidP="002200C7">
      <w:pPr>
        <w:pStyle w:val="ListBullet2"/>
      </w:pPr>
      <w:r w:rsidRPr="002200C7">
        <w:t>repair each defect and non-conformance</w:t>
      </w:r>
    </w:p>
    <w:p w:rsidR="00000000" w:rsidRPr="002200C7" w:rsidP="002200C7">
      <w:pPr>
        <w:pStyle w:val="ListBullet2"/>
      </w:pPr>
      <w:r w:rsidRPr="002200C7">
        <w:t>conduct testing to ensure rectification is effective</w:t>
      </w:r>
    </w:p>
    <w:p w:rsidR="00000000" w:rsidRPr="002200C7" w:rsidP="002200C7">
      <w:pPr>
        <w:pStyle w:val="ListBullet2"/>
      </w:pPr>
      <w:r w:rsidRPr="002200C7">
        <w:t>reinstate installations and complete a service report</w:t>
      </w:r>
    </w:p>
    <w:p w:rsidR="00000000" w:rsidRPr="002200C7" w:rsidP="002200C7">
      <w:pPr>
        <w:pStyle w:val="ListBullet"/>
      </w:pPr>
      <w:r w:rsidRPr="002200C7">
        <w:t>replacing all serviceable components as per preventative maintenance requirements of AS 1851 Routine service of fire protection systems and equipment on:</w:t>
      </w:r>
    </w:p>
    <w:p w:rsidR="00000000" w:rsidRPr="002200C7" w:rsidP="002200C7">
      <w:pPr>
        <w:pStyle w:val="ListBullet2"/>
      </w:pPr>
      <w:r w:rsidRPr="002200C7">
        <w:t>three hydrant valves</w:t>
      </w:r>
    </w:p>
    <w:p w:rsidR="00000000" w:rsidRPr="002200C7" w:rsidP="002200C7">
      <w:pPr>
        <w:pStyle w:val="ListBullet2"/>
      </w:pPr>
      <w:r w:rsidRPr="002200C7">
        <w:t>two hose reels</w:t>
      </w:r>
    </w:p>
    <w:p w:rsidR="00000000" w:rsidRPr="002200C7" w:rsidP="002200C7">
      <w:pPr>
        <w:pStyle w:val="ListBullet"/>
      </w:pPr>
      <w:r w:rsidRPr="002200C7">
        <w:t>replacing</w:t>
      </w:r>
      <w:r w:rsidRPr="002200C7">
        <w:t xml:space="preserve"> one faulty hose reel drum</w:t>
      </w:r>
    </w:p>
    <w:p w:rsidR="00000000" w:rsidRPr="002200C7" w:rsidP="002200C7">
      <w:pPr>
        <w:pStyle w:val="ListBullet"/>
      </w:pPr>
      <w:r w:rsidRPr="002200C7">
        <w:t>setting a pressure reducing valve according to relevant specifications</w:t>
      </w:r>
    </w:p>
    <w:p w:rsidR="00000000" w:rsidRPr="002200C7" w:rsidP="002200C7">
      <w:pPr>
        <w:pStyle w:val="ListBullet"/>
      </w:pPr>
      <w:r w:rsidRPr="002200C7">
        <w:t xml:space="preserve">performing system interfaces isolation of fire detection control and indicating equipment (FDCIE) and fire pumpsets </w:t>
      </w:r>
    </w:p>
    <w:p w:rsidR="00000000" w:rsidRPr="002200C7" w:rsidP="002200C7">
      <w:pPr>
        <w:pStyle w:val="ListBullet"/>
      </w:pPr>
      <w:r w:rsidRPr="002200C7">
        <w:t xml:space="preserve">confirming correct location of hydrants, </w:t>
      </w:r>
      <w:r w:rsidRPr="002200C7">
        <w:t>attack and feed hydrant and hose reels in accordance with AS 2419 Fire hydrant installations system design, installation and commissioning from a site or plan of 2000 square metres.</w:t>
      </w:r>
    </w:p>
    <w:p w:rsidR="00000000" w:rsidRPr="002200C7" w:rsidP="002200C7">
      <w:pPr>
        <w:pStyle w:val="AllowPageBreak"/>
      </w:pPr>
    </w:p>
    <w:p w:rsidR="00000000" w:rsidRPr="002200C7" w:rsidP="002200C7">
      <w:pPr>
        <w:pStyle w:val="Heading1"/>
      </w:pPr>
      <w:bookmarkStart w:id="3" w:name="O_1165758"/>
      <w:bookmarkEnd w:id="3"/>
      <w:r w:rsidRPr="002200C7">
        <w:t>Knowledge Evidence</w:t>
      </w:r>
    </w:p>
    <w:p w:rsidR="00000000" w:rsidRPr="002200C7" w:rsidP="00E534D2">
      <w:pPr>
        <w:pStyle w:val="BodyText"/>
      </w:pPr>
      <w:r w:rsidRPr="002200C7">
        <w:t>To be competent in this unit, a cand</w:t>
      </w:r>
      <w:r w:rsidRPr="002200C7">
        <w:t>idate must demonstrate knowledge of:</w:t>
      </w:r>
    </w:p>
    <w:p w:rsidR="00000000" w:rsidRPr="002200C7" w:rsidP="002200C7">
      <w:pPr>
        <w:pStyle w:val="ListBullet"/>
      </w:pPr>
      <w:r w:rsidRPr="002200C7">
        <w:t>responsibilities relating to quality requirements for testing and maintaining fire hydrants and hose reel installations:</w:t>
      </w:r>
    </w:p>
    <w:p w:rsidR="00000000" w:rsidRPr="002200C7" w:rsidP="002200C7">
      <w:pPr>
        <w:pStyle w:val="ListBullet2"/>
      </w:pPr>
      <w:r w:rsidRPr="002200C7">
        <w:t>documentation and information systems and processes</w:t>
      </w:r>
    </w:p>
    <w:p w:rsidR="00000000" w:rsidRPr="002200C7" w:rsidP="002200C7">
      <w:pPr>
        <w:pStyle w:val="ListBullet2"/>
      </w:pPr>
      <w:r w:rsidRPr="002200C7">
        <w:t>policies and guidelines relating to work roles and responsibilities</w:t>
      </w:r>
    </w:p>
    <w:p w:rsidR="00000000" w:rsidRPr="002200C7" w:rsidP="002200C7">
      <w:pPr>
        <w:pStyle w:val="ListBullet2"/>
      </w:pPr>
      <w:r w:rsidRPr="002200C7">
        <w:t>workplace reporting</w:t>
      </w:r>
    </w:p>
    <w:p w:rsidR="00000000" w:rsidRPr="002200C7" w:rsidP="002200C7">
      <w:pPr>
        <w:pStyle w:val="ListBullet"/>
      </w:pPr>
      <w:r w:rsidRPr="002200C7">
        <w:t>operational knowledge of hydrant and hose reel systems</w:t>
      </w:r>
    </w:p>
    <w:p w:rsidR="00000000" w:rsidRPr="002200C7" w:rsidP="002200C7">
      <w:pPr>
        <w:pStyle w:val="ListBullet"/>
      </w:pPr>
      <w:r w:rsidRPr="002200C7">
        <w:t>purpose, function and maintenance requirements of the following components in hydrant and hose reel systems:</w:t>
      </w:r>
    </w:p>
    <w:p w:rsidR="00000000" w:rsidRPr="002200C7" w:rsidP="002200C7">
      <w:pPr>
        <w:pStyle w:val="ListBullet2"/>
      </w:pPr>
      <w:r w:rsidRPr="002200C7">
        <w:t>hy</w:t>
      </w:r>
      <w:r w:rsidRPr="002200C7">
        <w:t>drant valves</w:t>
      </w:r>
    </w:p>
    <w:p w:rsidR="00000000" w:rsidRPr="002200C7" w:rsidP="002200C7">
      <w:pPr>
        <w:pStyle w:val="ListBullet2"/>
      </w:pPr>
      <w:r w:rsidRPr="002200C7">
        <w:t>hose reels</w:t>
      </w:r>
    </w:p>
    <w:p w:rsidR="00000000" w:rsidRPr="002200C7" w:rsidP="002200C7">
      <w:pPr>
        <w:pStyle w:val="ListBullet2"/>
      </w:pPr>
      <w:r w:rsidRPr="002200C7">
        <w:t>check valves</w:t>
      </w:r>
    </w:p>
    <w:p w:rsidR="00000000" w:rsidRPr="002200C7" w:rsidP="002200C7">
      <w:pPr>
        <w:pStyle w:val="ListBullet2"/>
      </w:pPr>
      <w:r w:rsidRPr="002200C7">
        <w:t xml:space="preserve">booster assemblies </w:t>
      </w:r>
    </w:p>
    <w:p w:rsidR="00000000" w:rsidRPr="002200C7" w:rsidP="002200C7">
      <w:pPr>
        <w:pStyle w:val="ListBullet2"/>
      </w:pPr>
      <w:r w:rsidRPr="002200C7">
        <w:t>gate valves</w:t>
      </w:r>
    </w:p>
    <w:p w:rsidR="00000000" w:rsidRPr="002200C7" w:rsidP="002200C7">
      <w:pPr>
        <w:pStyle w:val="ListBullet2"/>
      </w:pPr>
      <w:r w:rsidRPr="002200C7">
        <w:t>gauges</w:t>
      </w:r>
    </w:p>
    <w:p w:rsidR="00000000" w:rsidRPr="002200C7" w:rsidP="002200C7">
      <w:pPr>
        <w:pStyle w:val="ListBullet2"/>
      </w:pPr>
      <w:r w:rsidRPr="002200C7">
        <w:t>pipework</w:t>
      </w:r>
    </w:p>
    <w:p w:rsidR="00000000" w:rsidRPr="002200C7" w:rsidP="002200C7">
      <w:pPr>
        <w:pStyle w:val="ListBullet2"/>
      </w:pPr>
      <w:r w:rsidRPr="002200C7">
        <w:t>hydrant cabinets</w:t>
      </w:r>
    </w:p>
    <w:p w:rsidR="00000000" w:rsidRPr="002200C7" w:rsidP="002200C7">
      <w:pPr>
        <w:pStyle w:val="ListBullet2"/>
      </w:pPr>
      <w:r w:rsidRPr="002200C7">
        <w:t>booster cabinets</w:t>
      </w:r>
    </w:p>
    <w:p w:rsidR="00000000" w:rsidRPr="002200C7" w:rsidP="002200C7">
      <w:pPr>
        <w:pStyle w:val="ListBullet2"/>
      </w:pPr>
      <w:r w:rsidRPr="002200C7">
        <w:t>hose reel cabinets</w:t>
      </w:r>
    </w:p>
    <w:p w:rsidR="00000000" w:rsidRPr="002200C7" w:rsidP="002200C7">
      <w:pPr>
        <w:pStyle w:val="ListBullet2"/>
      </w:pPr>
      <w:r w:rsidRPr="002200C7">
        <w:t>hydrant and hose reel signage</w:t>
      </w:r>
    </w:p>
    <w:p w:rsidR="00000000" w:rsidRPr="002200C7" w:rsidP="002200C7">
      <w:pPr>
        <w:pStyle w:val="ListBullet2"/>
      </w:pPr>
      <w:r w:rsidRPr="002200C7">
        <w:t>isolation valves</w:t>
      </w:r>
    </w:p>
    <w:p w:rsidR="00000000" w:rsidRPr="002200C7" w:rsidP="002200C7">
      <w:pPr>
        <w:pStyle w:val="ListBullet2"/>
      </w:pPr>
      <w:r w:rsidRPr="002200C7">
        <w:t>pipe supports</w:t>
      </w:r>
    </w:p>
    <w:p w:rsidR="00000000" w:rsidRPr="002200C7" w:rsidP="002200C7">
      <w:pPr>
        <w:pStyle w:val="ListBullet2"/>
      </w:pPr>
      <w:r w:rsidRPr="002200C7">
        <w:t>anti-tamper switches</w:t>
      </w:r>
    </w:p>
    <w:p w:rsidR="00000000" w:rsidRPr="002200C7" w:rsidP="002200C7">
      <w:pPr>
        <w:pStyle w:val="ListBullet2"/>
      </w:pPr>
      <w:r w:rsidRPr="002200C7">
        <w:t>pump start initiating devices</w:t>
      </w:r>
    </w:p>
    <w:p w:rsidR="00000000" w:rsidRPr="002200C7" w:rsidP="002200C7">
      <w:pPr>
        <w:pStyle w:val="ListBullet2"/>
      </w:pPr>
      <w:r w:rsidRPr="002200C7">
        <w:t>block plans</w:t>
      </w:r>
    </w:p>
    <w:p w:rsidR="00000000" w:rsidRPr="002200C7" w:rsidP="002200C7">
      <w:pPr>
        <w:pStyle w:val="ListBullet"/>
      </w:pPr>
      <w:r w:rsidRPr="002200C7">
        <w:t>processes, procedures and techniques of:</w:t>
      </w:r>
    </w:p>
    <w:p w:rsidR="00000000" w:rsidRPr="002200C7" w:rsidP="002200C7">
      <w:pPr>
        <w:pStyle w:val="ListBullet2"/>
      </w:pPr>
      <w:r w:rsidRPr="002200C7">
        <w:t>testing and maintaining fire hydrant and hose reel installations</w:t>
      </w:r>
    </w:p>
    <w:p w:rsidR="00000000" w:rsidRPr="002200C7" w:rsidP="002200C7">
      <w:pPr>
        <w:pStyle w:val="ListBullet2"/>
      </w:pPr>
      <w:r w:rsidRPr="002200C7">
        <w:t>system interfaces with hydrants and hose reels</w:t>
      </w:r>
    </w:p>
    <w:p w:rsidR="00000000" w:rsidRPr="002200C7" w:rsidP="002200C7">
      <w:pPr>
        <w:pStyle w:val="ListBullet2"/>
      </w:pPr>
      <w:r w:rsidRPr="002200C7">
        <w:t>water flow testing of hydrants and hose reels</w:t>
      </w:r>
    </w:p>
    <w:p w:rsidR="00000000" w:rsidRPr="002200C7" w:rsidP="002200C7">
      <w:pPr>
        <w:pStyle w:val="ListBullet"/>
      </w:pPr>
      <w:r w:rsidRPr="002200C7">
        <w:t xml:space="preserve">how to access relevant information, including job plans and specifications, codes, Australian Standards, manufacturer’s specifications and jurisdictional requirements.to test and maintain fire hydrant and hose reel installations </w:t>
      </w:r>
    </w:p>
    <w:p w:rsidR="00000000" w:rsidRPr="002200C7" w:rsidP="002200C7">
      <w:pPr>
        <w:pStyle w:val="ListBullet"/>
      </w:pPr>
      <w:r w:rsidRPr="002200C7">
        <w:t>tools, materials and equip</w:t>
      </w:r>
      <w:r w:rsidRPr="002200C7">
        <w:t>ment used to test and maintain fire hydrant and hose reel installations</w:t>
      </w:r>
    </w:p>
    <w:p w:rsidR="00000000" w:rsidRPr="002200C7" w:rsidP="002200C7">
      <w:pPr>
        <w:pStyle w:val="ListBullet"/>
      </w:pPr>
      <w:r w:rsidRPr="002200C7">
        <w:t>work health and safety (WHS) requirements for performing tests and conducting fire hydrant and hose reel installations.</w:t>
      </w:r>
    </w:p>
    <w:p w:rsidR="00000000" w:rsidRPr="002200C7" w:rsidP="002200C7">
      <w:pPr>
        <w:pStyle w:val="AllowPageBreak"/>
      </w:pPr>
    </w:p>
    <w:p w:rsidR="00000000" w:rsidRPr="002200C7" w:rsidP="002200C7">
      <w:pPr>
        <w:pStyle w:val="Heading1"/>
      </w:pPr>
      <w:bookmarkStart w:id="4" w:name="O_1165757"/>
      <w:bookmarkEnd w:id="4"/>
      <w:r w:rsidRPr="002200C7">
        <w:t>Assessment Conditions</w:t>
      </w:r>
    </w:p>
    <w:p w:rsidR="00000000" w:rsidRPr="002200C7" w:rsidP="00E534D2">
      <w:pPr>
        <w:pStyle w:val="BodyText"/>
      </w:pPr>
      <w:r w:rsidRPr="002200C7">
        <w:t>Assessors must meet the</w:t>
      </w:r>
      <w:r w:rsidRPr="002200C7">
        <w:t xml:space="preserve"> requirements for assessors contained in the Standards for Registered Training Organisations.</w:t>
      </w:r>
    </w:p>
    <w:p w:rsidR="00000000" w:rsidRPr="002200C7" w:rsidP="00E534D2">
      <w:pPr>
        <w:pStyle w:val="BodyText"/>
      </w:pPr>
      <w:r w:rsidRPr="002200C7">
        <w:t>This unit must be assessed in the workplace or a close simulation using realistic workplace conditions, materials, activities, responsibilities, procedures, safet</w:t>
      </w:r>
      <w:r w:rsidRPr="002200C7">
        <w:t>y requirements and environmental considerations.</w:t>
      </w:r>
    </w:p>
    <w:p w:rsidR="00000000" w:rsidRPr="002200C7" w:rsidP="002200C7">
      <w:pPr>
        <w:pStyle w:val="Heading1"/>
      </w:pPr>
      <w:bookmarkStart w:id="5" w:name="O_1165770"/>
      <w:bookmarkEnd w:id="5"/>
      <w:r w:rsidRPr="002200C7">
        <w:t>Links</w:t>
      </w:r>
    </w:p>
    <w:p w:rsidR="00000000" w:rsidRPr="002200C7" w:rsidP="00E534D2">
      <w:pPr>
        <w:pStyle w:val="BodyText"/>
      </w:pPr>
      <w:r w:rsidRPr="002200C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71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00C7" w:rsidP="002200C7"/>
    <w:sectPr w:rsidSect="002200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C7" w:rsidRPr="00E534D2" w:rsidP="00E53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D2" w:rsidP="00220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4D2" w:rsidP="00220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534D2" w:rsidP="00220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0C7" w:rsidRPr="00E534D2" w:rsidP="00E53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D2" w:rsidRPr="002D2AF8" w:rsidP="00220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CPCPFS3038 Test and maintain fire hydrant and hose reel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534D2" w:rsidP="00220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E283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28A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FA5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0C7"/>
  </w:style>
  <w:style w:type="character" w:customStyle="1" w:styleId="Heading1Char">
    <w:name w:val="Heading 1 Char"/>
    <w:basedOn w:val="DefaultParagraphFont"/>
    <w:link w:val="Heading1"/>
    <w:rsid w:val="00220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0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00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0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00C7"/>
    <w:rPr>
      <w:b/>
      <w:spacing w:val="0"/>
    </w:rPr>
  </w:style>
  <w:style w:type="paragraph" w:customStyle="1" w:styleId="SuperTitle">
    <w:name w:val="SuperTitle"/>
    <w:basedOn w:val="Title"/>
    <w:rsid w:val="00220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0C7"/>
    <w:rPr>
      <w:i/>
    </w:rPr>
  </w:style>
  <w:style w:type="paragraph" w:styleId="Caption">
    <w:name w:val="caption"/>
    <w:basedOn w:val="BodyText"/>
    <w:next w:val="Normal"/>
    <w:qFormat/>
    <w:rsid w:val="00220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0C7"/>
  </w:style>
  <w:style w:type="paragraph" w:styleId="TableofFigures">
    <w:name w:val="table of figures"/>
    <w:basedOn w:val="Normal"/>
    <w:next w:val="Normal"/>
    <w:semiHidden/>
    <w:rsid w:val="00220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0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0C7"/>
    <w:rPr>
      <w:rFonts w:ascii="Wingdings" w:hAnsi="Wingdings"/>
    </w:rPr>
  </w:style>
  <w:style w:type="paragraph" w:customStyle="1" w:styleId="TableHeading">
    <w:name w:val="Table Heading"/>
    <w:basedOn w:val="HeadingBase"/>
    <w:rsid w:val="00220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0C7"/>
    <w:rPr>
      <w:color w:val="0033CC"/>
      <w:u w:val="none"/>
    </w:rPr>
  </w:style>
  <w:style w:type="paragraph" w:customStyle="1" w:styleId="BodyTextRight">
    <w:name w:val="Body Text Right"/>
    <w:basedOn w:val="BodyText"/>
    <w:rsid w:val="00220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0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0C7"/>
    <w:rPr>
      <w:sz w:val="32"/>
    </w:rPr>
  </w:style>
  <w:style w:type="paragraph" w:customStyle="1" w:styleId="HeadingProcedure">
    <w:name w:val="Heading Procedure"/>
    <w:basedOn w:val="HeadingBase"/>
    <w:next w:val="Normal"/>
    <w:rsid w:val="00220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0C7"/>
    <w:pPr>
      <w:spacing w:before="60" w:after="60"/>
    </w:pPr>
  </w:style>
  <w:style w:type="paragraph" w:styleId="ListContinue">
    <w:name w:val="List Continue"/>
    <w:basedOn w:val="List"/>
    <w:rsid w:val="002200C7"/>
    <w:pPr>
      <w:ind w:firstLine="0"/>
    </w:pPr>
  </w:style>
  <w:style w:type="paragraph" w:customStyle="1" w:styleId="ListNote">
    <w:name w:val="List Note"/>
    <w:basedOn w:val="List"/>
    <w:rsid w:val="00220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0C7"/>
    <w:rPr>
      <w:rFonts w:ascii="Courier New" w:hAnsi="Courier New"/>
    </w:rPr>
  </w:style>
  <w:style w:type="paragraph" w:customStyle="1" w:styleId="NoteBullet">
    <w:name w:val="Note Bullet"/>
    <w:basedOn w:val="Note"/>
    <w:rsid w:val="00220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0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0C7"/>
    <w:rPr>
      <w:b/>
      <w:smallCaps/>
    </w:rPr>
  </w:style>
  <w:style w:type="paragraph" w:customStyle="1" w:styleId="TableListNumber">
    <w:name w:val="Table List Number"/>
    <w:basedOn w:val="ListNumber"/>
    <w:rsid w:val="00220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0C7"/>
    <w:pPr>
      <w:numPr>
        <w:numId w:val="9"/>
      </w:numPr>
    </w:pPr>
  </w:style>
  <w:style w:type="paragraph" w:customStyle="1" w:styleId="ListAlpha2">
    <w:name w:val="List Alpha 2"/>
    <w:basedOn w:val="List2"/>
    <w:rsid w:val="002200C7"/>
    <w:pPr>
      <w:numPr>
        <w:numId w:val="8"/>
      </w:numPr>
    </w:pPr>
  </w:style>
  <w:style w:type="paragraph" w:styleId="List2">
    <w:name w:val="List 2"/>
    <w:basedOn w:val="BodyText"/>
    <w:rsid w:val="00220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0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0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0C7"/>
    <w:pPr>
      <w:numPr>
        <w:numId w:val="4"/>
      </w:numPr>
    </w:pPr>
  </w:style>
  <w:style w:type="paragraph" w:styleId="ListContinue2">
    <w:name w:val="List Continue 2"/>
    <w:basedOn w:val="List2"/>
    <w:rsid w:val="002200C7"/>
    <w:pPr>
      <w:ind w:firstLine="0"/>
    </w:pPr>
  </w:style>
  <w:style w:type="paragraph" w:styleId="ListContinue3">
    <w:name w:val="List Continue 3"/>
    <w:basedOn w:val="List3"/>
    <w:rsid w:val="002200C7"/>
    <w:pPr>
      <w:ind w:left="1021" w:firstLine="0"/>
    </w:pPr>
  </w:style>
  <w:style w:type="paragraph" w:styleId="ListContinue4">
    <w:name w:val="List Continue 4"/>
    <w:basedOn w:val="List4"/>
    <w:rsid w:val="002200C7"/>
    <w:pPr>
      <w:ind w:firstLine="0"/>
    </w:pPr>
  </w:style>
  <w:style w:type="paragraph" w:styleId="ListContinue5">
    <w:name w:val="List Continue 5"/>
    <w:basedOn w:val="List5"/>
    <w:rsid w:val="002200C7"/>
    <w:pPr>
      <w:ind w:firstLine="0"/>
    </w:pPr>
  </w:style>
  <w:style w:type="paragraph" w:styleId="ListNumber3">
    <w:name w:val="List Number 3"/>
    <w:basedOn w:val="List3"/>
    <w:rsid w:val="002200C7"/>
    <w:pPr>
      <w:numPr>
        <w:numId w:val="5"/>
      </w:numPr>
    </w:pPr>
  </w:style>
  <w:style w:type="paragraph" w:styleId="ListNumber4">
    <w:name w:val="List Number 4"/>
    <w:basedOn w:val="List4"/>
    <w:rsid w:val="002200C7"/>
    <w:pPr>
      <w:numPr>
        <w:numId w:val="6"/>
      </w:numPr>
    </w:pPr>
  </w:style>
  <w:style w:type="paragraph" w:styleId="ListNumber5">
    <w:name w:val="List Number 5"/>
    <w:basedOn w:val="List5"/>
    <w:rsid w:val="002200C7"/>
    <w:pPr>
      <w:numPr>
        <w:numId w:val="7"/>
      </w:numPr>
    </w:pPr>
  </w:style>
  <w:style w:type="paragraph" w:styleId="BlockText">
    <w:name w:val="Block Text"/>
    <w:basedOn w:val="Normal"/>
    <w:rsid w:val="00220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0C7"/>
    <w:rPr>
      <w:sz w:val="16"/>
      <w:vertAlign w:val="superscript"/>
    </w:rPr>
  </w:style>
  <w:style w:type="character" w:customStyle="1" w:styleId="Symbols">
    <w:name w:val="Symbols"/>
    <w:basedOn w:val="DefaultParagraphFont"/>
    <w:rsid w:val="002200C7"/>
    <w:rPr>
      <w:rFonts w:ascii="Symbol" w:hAnsi="Symbol"/>
    </w:rPr>
  </w:style>
  <w:style w:type="character" w:customStyle="1" w:styleId="MenuOptions">
    <w:name w:val="Menu Options"/>
    <w:basedOn w:val="DefaultParagraphFont"/>
    <w:rsid w:val="00220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0C7"/>
    <w:rPr>
      <w:b/>
    </w:rPr>
  </w:style>
  <w:style w:type="character" w:customStyle="1" w:styleId="Underlined">
    <w:name w:val="Underlined"/>
    <w:basedOn w:val="DefaultParagraphFont"/>
    <w:rsid w:val="002200C7"/>
    <w:rPr>
      <w:u w:val="single"/>
    </w:rPr>
  </w:style>
  <w:style w:type="paragraph" w:customStyle="1" w:styleId="TableBodyTextRight">
    <w:name w:val="Table Body Text Right"/>
    <w:basedOn w:val="TableBodyText"/>
    <w:rsid w:val="00220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0C7"/>
    <w:rPr>
      <w:sz w:val="18"/>
    </w:rPr>
  </w:style>
  <w:style w:type="paragraph" w:customStyle="1" w:styleId="BodySmallRight">
    <w:name w:val="Body Small Right"/>
    <w:basedOn w:val="BodyTextRight"/>
    <w:rsid w:val="002200C7"/>
    <w:rPr>
      <w:sz w:val="18"/>
      <w:szCs w:val="18"/>
    </w:rPr>
  </w:style>
  <w:style w:type="paragraph" w:customStyle="1" w:styleId="MarginEdition">
    <w:name w:val="Margin Edition"/>
    <w:basedOn w:val="MarginNote"/>
    <w:rsid w:val="00220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0C7"/>
    <w:rPr>
      <w:sz w:val="2"/>
      <w:szCs w:val="2"/>
    </w:rPr>
  </w:style>
  <w:style w:type="character" w:customStyle="1" w:styleId="Small">
    <w:name w:val="Small"/>
    <w:basedOn w:val="DefaultParagraphFont"/>
    <w:rsid w:val="002200C7"/>
    <w:rPr>
      <w:sz w:val="16"/>
    </w:rPr>
  </w:style>
  <w:style w:type="paragraph" w:customStyle="1" w:styleId="WideTable">
    <w:name w:val="Wide Table"/>
    <w:basedOn w:val="Normal"/>
    <w:rsid w:val="00220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0C7"/>
  </w:style>
  <w:style w:type="paragraph" w:styleId="Quote">
    <w:name w:val="Quote"/>
    <w:basedOn w:val="Heading1"/>
    <w:link w:val="QuoteChar"/>
    <w:qFormat/>
    <w:rsid w:val="00220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0C7"/>
    <w:pPr>
      <w:pageBreakBefore/>
    </w:pPr>
  </w:style>
  <w:style w:type="paragraph" w:customStyle="1" w:styleId="Border">
    <w:name w:val="Border"/>
    <w:basedOn w:val="Normal"/>
    <w:qFormat/>
    <w:rsid w:val="00220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0C7"/>
    <w:rPr>
      <w:u w:val="single"/>
    </w:rPr>
  </w:style>
  <w:style w:type="character" w:customStyle="1" w:styleId="BoldandItalics">
    <w:name w:val="Bold and Italics"/>
    <w:qFormat/>
    <w:rsid w:val="002200C7"/>
    <w:rPr>
      <w:b/>
      <w:i/>
      <w:u w:val="none"/>
    </w:rPr>
  </w:style>
  <w:style w:type="paragraph" w:styleId="BalloonText">
    <w:name w:val="Balloon Text"/>
    <w:basedOn w:val="Normal"/>
    <w:link w:val="BalloonTextChar"/>
    <w:rsid w:val="00220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0C7"/>
    <w:pPr>
      <w:spacing w:before="0" w:after="0"/>
    </w:pPr>
  </w:style>
  <w:style w:type="paragraph" w:customStyle="1" w:styleId="BodyTextBold">
    <w:name w:val="Body Text Bold"/>
    <w:basedOn w:val="BodyText"/>
    <w:qFormat/>
    <w:rsid w:val="002200C7"/>
    <w:rPr>
      <w:b/>
    </w:rPr>
  </w:style>
  <w:style w:type="character" w:styleId="Hyperlink">
    <w:name w:val="Hyperlink"/>
    <w:basedOn w:val="DefaultParagraphFont"/>
    <w:uiPriority w:val="99"/>
    <w:unhideWhenUsed/>
    <w:rsid w:val="00E53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3928</Characters>
  <Application>Microsoft Office Word</Application>
  <DocSecurity>0</DocSecurity>
  <Lines>106</Lines>
  <Paragraphs>79</Paragraphs>
  <ScaleCrop>false</ScaleCrop>
  <Company>Author-it Software Corporation Ltd.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CPCPFS3038 Test and maintain fire hydrant and hose reel installations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