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454" w:rsidP="00BD2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CPCPFS3036 Install special hazard systems</w:t>
      </w:r>
      <w:r>
        <w:fldChar w:fldCharType="end"/>
      </w:r>
    </w:p>
    <w:p w:rsidR="00BD2454" w:rsidP="00BD2454">
      <w:pPr>
        <w:pStyle w:val="Version"/>
        <w:sectPr w:rsidSect="00826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26E79" w:rsidP="00826E79">
      <w:pPr>
        <w:pStyle w:val="SuperHeading"/>
      </w:pPr>
      <w:r w:rsidRPr="00826E79">
        <w:t>CPCPFS3036 Install special hazard systems</w:t>
      </w:r>
    </w:p>
    <w:p w:rsidR="00000000" w:rsidRPr="00826E79" w:rsidP="00826E79">
      <w:pPr>
        <w:pStyle w:val="Heading1"/>
      </w:pPr>
      <w:bookmarkStart w:id="1" w:name="O_1204781"/>
      <w:bookmarkEnd w:id="1"/>
      <w:r w:rsidRPr="00826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79" w:rsidP="00826E79">
            <w:pPr>
              <w:pStyle w:val="BodyText"/>
            </w:pPr>
            <w:r w:rsidRPr="00826E79">
              <w:t>This version first released with CPC Construction, Plumbing and Services Training Package Release 6.5.</w:t>
            </w:r>
          </w:p>
          <w:p w:rsidR="00000000" w:rsidRPr="00826E79" w:rsidP="00826E79">
            <w:pPr>
              <w:pStyle w:val="ListBullet"/>
            </w:pPr>
            <w:r w:rsidRPr="00826E79">
              <w:t>Sprinkler and delivery systems removed from the Knowledge Evidence.</w:t>
            </w:r>
          </w:p>
          <w:p w:rsidR="00000000" w:rsidP="00826E79">
            <w:pPr>
              <w:pStyle w:val="ListBullet"/>
              <w:rPr>
                <w:lang w:val="en-NZ"/>
              </w:rPr>
            </w:pPr>
            <w:r w:rsidRPr="00826E79">
              <w:t xml:space="preserve">The word </w:t>
            </w:r>
            <w:r>
              <w:t>‘</w:t>
            </w:r>
            <w:r w:rsidRPr="00826E79">
              <w:t>purging</w:t>
            </w:r>
            <w:r>
              <w:t>’</w:t>
            </w:r>
            <w:r w:rsidRPr="00826E79">
              <w:t xml:space="preserve"> replaced by </w:t>
            </w:r>
            <w:r>
              <w:t>‘</w:t>
            </w:r>
            <w:r w:rsidRPr="00826E79">
              <w:t>cleaning</w:t>
            </w:r>
            <w:r>
              <w:t>’</w:t>
            </w:r>
            <w:r w:rsidRPr="00826E79">
              <w:t xml:space="preserve"> in the Know</w:t>
            </w:r>
            <w:r w:rsidRPr="00826E79">
              <w:t>ledge Evidence.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79" w:rsidP="00826E79">
            <w:pPr>
              <w:pStyle w:val="BodyText"/>
            </w:pPr>
            <w:r w:rsidRPr="00826E79">
              <w:t>This version first released with CPC Construction, Plumbing and Services Training Package Release 5.1.</w:t>
            </w:r>
          </w:p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Change to Elements and Performance Criteria 2.3.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79" w:rsidP="00826E79">
            <w:pPr>
              <w:pStyle w:val="BodyText"/>
            </w:pPr>
            <w:r w:rsidRPr="00826E79">
              <w:t>This version first released with CPC Construction, Plumbing and Se</w:t>
            </w:r>
            <w:r w:rsidRPr="00826E79">
              <w:t>rvices Training Package Release 5.0.</w:t>
            </w:r>
          </w:p>
          <w:p w:rsidR="00000000" w:rsidRPr="00826E79" w:rsidP="00826E79">
            <w:pPr>
              <w:pStyle w:val="BodyText"/>
            </w:pPr>
            <w:r w:rsidRPr="00826E79">
              <w:t>Supersedes and is equivalent to CPCPFS3036A Install special hazard systems.  Updated to meet the Standards for Training Packages 2012.</w:t>
            </w:r>
          </w:p>
        </w:tc>
      </w:tr>
    </w:tbl>
    <w:p w:rsidR="00000000" w:rsidRPr="00826E79" w:rsidP="00826E79">
      <w:pPr>
        <w:pStyle w:val="BodyText"/>
      </w:pPr>
    </w:p>
    <w:p w:rsidR="00000000" w:rsidRPr="00826E79" w:rsidP="00826E79">
      <w:pPr>
        <w:pStyle w:val="AllowPageBreak"/>
      </w:pPr>
    </w:p>
    <w:p w:rsidR="00000000" w:rsidRPr="00826E79" w:rsidP="00826E79">
      <w:pPr>
        <w:pStyle w:val="Heading1"/>
      </w:pPr>
      <w:bookmarkStart w:id="2" w:name="O_1204780"/>
      <w:bookmarkEnd w:id="2"/>
      <w:r w:rsidRPr="00826E79">
        <w:t>Application</w:t>
      </w:r>
    </w:p>
    <w:p w:rsidR="00000000" w:rsidRPr="00826E79" w:rsidP="00BD2454">
      <w:pPr>
        <w:pStyle w:val="BodyText"/>
      </w:pPr>
      <w:r w:rsidRPr="00826E79">
        <w:t>This unit specifies the skills and knowledge required to install special hazard extinguishing systems, including decommissioning gaseous agent containers and actuation devices.</w:t>
      </w:r>
    </w:p>
    <w:p w:rsidR="00000000" w:rsidRPr="00826E79" w:rsidP="00BD2454">
      <w:pPr>
        <w:pStyle w:val="BodyText"/>
      </w:pPr>
      <w:r w:rsidRPr="00826E79">
        <w:t>All technicians performing work described in this unit that involves the handli</w:t>
      </w:r>
      <w:r w:rsidRPr="00826E79">
        <w:t>ng of prescribed ozone depleting substances (ODS) and synthetic greenhouse gases (SGG) extinguishing agents must hold an appropriate extinguishing agent handling licence (EAHL).</w:t>
      </w:r>
    </w:p>
    <w:p w:rsidR="00000000" w:rsidRPr="00826E79" w:rsidP="00BD2454">
      <w:pPr>
        <w:pStyle w:val="BodyText"/>
      </w:pPr>
      <w:r w:rsidRPr="00826E79">
        <w:t>In some jurisdictions, this unit of competency may form part of accreditation,</w:t>
      </w:r>
      <w:r w:rsidRPr="00826E79">
        <w:t xml:space="preserve"> licensing, legislative, regulatory or certification requirements.</w:t>
      </w:r>
    </w:p>
    <w:p w:rsidR="00000000" w:rsidRPr="00826E79" w:rsidP="00826E79">
      <w:pPr>
        <w:pStyle w:val="Heading1"/>
      </w:pPr>
      <w:bookmarkStart w:id="3" w:name="O_1204779"/>
      <w:bookmarkEnd w:id="3"/>
      <w:r w:rsidRPr="00826E79">
        <w:t>Pre-requisite Unit</w:t>
      </w:r>
    </w:p>
    <w:p w:rsidR="00000000" w:rsidRPr="00826E79" w:rsidP="00BD2454">
      <w:pPr>
        <w:pStyle w:val="BodyText"/>
      </w:pPr>
      <w:r w:rsidRPr="00826E79">
        <w:t xml:space="preserve">CPCPCM2043 Carry out WHS requirements </w:t>
      </w:r>
    </w:p>
    <w:p w:rsidR="00000000" w:rsidRPr="00826E79" w:rsidP="00826E79">
      <w:pPr>
        <w:pStyle w:val="Heading1"/>
      </w:pPr>
      <w:bookmarkStart w:id="4" w:name="O_1204778"/>
      <w:bookmarkEnd w:id="4"/>
      <w:r w:rsidRPr="00826E79">
        <w:t>Unit Sector</w:t>
      </w:r>
    </w:p>
    <w:p w:rsidR="00000000" w:rsidRPr="00826E79" w:rsidP="00BD2454">
      <w:pPr>
        <w:pStyle w:val="BodyText"/>
      </w:pPr>
      <w:r w:rsidRPr="00826E79">
        <w:t>Plumbing</w:t>
      </w:r>
    </w:p>
    <w:p w:rsidR="00000000" w:rsidRPr="00826E79" w:rsidP="00826E79">
      <w:pPr>
        <w:pStyle w:val="Heading1"/>
      </w:pPr>
      <w:bookmarkStart w:id="5" w:name="O_1204777"/>
      <w:bookmarkEnd w:id="5"/>
      <w:r w:rsidRPr="00826E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Elements describe t</w:t>
            </w:r>
            <w:r w:rsidRPr="00826E79">
              <w:t>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Performance criteria describe what needs to be done to demonstrate achievement of the element.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Obtain, read and apply special hazard systems requirements from relevant job plans and specifications, codes, Australian Standards, manufacturer’s specifications and jurisdictional requirements.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 xml:space="preserve">Identify and apply workplace policies and procedures, </w:t>
            </w:r>
            <w:r w:rsidRPr="00826E79">
              <w:t>organisational work health and safety (WHS) and environmental requirements.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Create a materials list and collect components.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Select and check the serviceability of appropriate tools and equipment including personal protective equipment (PPE).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Prepare work area to support efficient installation of special hazard extinguishing systems.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Decommission gaseous agent containers and actuation devices.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Confirm and isolate all interface systems and put in place appropriate signage, lock-off and documentation.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 xml:space="preserve">Physically disconnect manual, electrical and mechanical actuation devices. 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Identify and disconnect pneumatic actuation devices and pilot and slave tubes and fittings.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Connect transport caps on all outlets, plugs and locking devices, according to manufacturer’s specifications.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 xml:space="preserve">Disconnect container bank manifold connection components. 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Install transport caps on valve outlets.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Organise removal and transportation of gaseous agent containers to storage or reclaim facility.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Complete documentation and decommissioning sign-off requirements and confirm with relevant persons.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Install and test special hazard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Set out system and install fixings.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 xml:space="preserve">Check pipe supports and install pipes, fittings, nozzles </w:t>
            </w:r>
            <w:r w:rsidRPr="00826E79">
              <w:t>and components.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Perform piping system pressure testing.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Connect cylinder manifold and cylinder hoses.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Connect cylinder supports and cylinders and secure in brackets.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Remove transport caps and connect cylinder hoses.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 xml:space="preserve">Connect actuators. 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Complete documentation according to relevant regulatory requirements.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Clear the work area, and dispose of, reuse or recycle materi</w:t>
            </w:r>
            <w:r w:rsidRPr="00826E79">
              <w:t>als in accordance with state and territory legislation and workplace policies and procedures.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79" w:rsidP="00826E79">
            <w:pPr>
              <w:pStyle w:val="BodyText"/>
            </w:pPr>
            <w:r w:rsidRPr="00826E79">
              <w:t>Clean tools and equipment, check for serviceability, and report any damage, and store and secure.</w:t>
            </w:r>
          </w:p>
        </w:tc>
      </w:tr>
    </w:tbl>
    <w:p w:rsidR="00000000" w:rsidRPr="00826E79" w:rsidP="00826E79">
      <w:pPr>
        <w:pStyle w:val="BodyText"/>
      </w:pPr>
    </w:p>
    <w:p w:rsidR="00000000" w:rsidRPr="00826E79" w:rsidP="00826E79">
      <w:pPr>
        <w:pStyle w:val="AllowPageBreak"/>
      </w:pPr>
    </w:p>
    <w:p w:rsidR="00000000" w:rsidRPr="00826E79" w:rsidP="00826E79">
      <w:pPr>
        <w:pStyle w:val="Heading1"/>
      </w:pPr>
      <w:bookmarkStart w:id="6" w:name="O_1204776"/>
      <w:bookmarkEnd w:id="6"/>
      <w:r w:rsidRPr="00826E79">
        <w:t>Foundation Skills</w:t>
      </w:r>
    </w:p>
    <w:p w:rsidR="00000000" w:rsidRPr="00826E79" w:rsidP="00BD2454">
      <w:pPr>
        <w:pStyle w:val="BodyText"/>
      </w:pPr>
      <w:r w:rsidRPr="00826E79">
        <w:t xml:space="preserve">Foundation skills essential to performance are explicit in the performance criteria of this unit of competency. </w:t>
      </w:r>
    </w:p>
    <w:p w:rsidR="00000000" w:rsidRPr="00826E79" w:rsidP="00826E79">
      <w:pPr>
        <w:pStyle w:val="Heading1"/>
      </w:pPr>
      <w:bookmarkStart w:id="7" w:name="O_1204775"/>
      <w:bookmarkEnd w:id="7"/>
      <w:r w:rsidRPr="00826E79">
        <w:t>Unit Mapping Information</w:t>
      </w:r>
    </w:p>
    <w:p w:rsidR="00000000" w:rsidRPr="00826E79" w:rsidP="00BD2454">
      <w:pPr>
        <w:pStyle w:val="BodyText"/>
      </w:pPr>
      <w:r w:rsidRPr="00826E79">
        <w:t>Supersedes and is equivalent to CPCPFS3036A Install special hazard systems.</w:t>
      </w:r>
    </w:p>
    <w:p w:rsidR="00000000" w:rsidRPr="00826E79" w:rsidP="00826E79">
      <w:pPr>
        <w:pStyle w:val="Heading1"/>
      </w:pPr>
      <w:bookmarkStart w:id="8" w:name="O_1204782"/>
      <w:bookmarkEnd w:id="8"/>
      <w:r w:rsidRPr="00826E79">
        <w:t>Links</w:t>
      </w:r>
    </w:p>
    <w:p w:rsidR="00000000" w:rsidRPr="00826E79" w:rsidP="00BD2454">
      <w:pPr>
        <w:pStyle w:val="BodyText"/>
      </w:pPr>
      <w:r w:rsidRPr="00826E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76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26E79" w:rsidP="00BD2454">
      <w:pPr>
        <w:pStyle w:val="BodyText"/>
        <w:sectPr w:rsidSect="00826E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E79" w:rsidP="00826E79">
      <w:pPr>
        <w:pStyle w:val="SuperHeading"/>
      </w:pPr>
      <w:r w:rsidRPr="00826E79">
        <w:t>Assessment Requirements for CPCPFS303</w:t>
      </w:r>
      <w:r w:rsidRPr="00826E79">
        <w:t>6 Install special hazard systems</w:t>
      </w:r>
    </w:p>
    <w:p w:rsidR="00000000" w:rsidRPr="00826E79" w:rsidP="00826E79">
      <w:pPr>
        <w:pStyle w:val="Heading1"/>
      </w:pPr>
      <w:bookmarkStart w:id="9" w:name="O_1204773"/>
      <w:bookmarkEnd w:id="9"/>
      <w:r w:rsidRPr="00826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79" w:rsidP="00826E79">
            <w:pPr>
              <w:pStyle w:val="BodyText"/>
            </w:pPr>
            <w:r w:rsidRPr="00826E79">
              <w:t>This version first released with CPC Construction, Plumbing and Services Training Package Release 6.5.</w:t>
            </w:r>
          </w:p>
          <w:p w:rsidR="00000000" w:rsidRPr="00826E79" w:rsidP="00826E79">
            <w:pPr>
              <w:pStyle w:val="ListBullet"/>
            </w:pPr>
            <w:r w:rsidRPr="00826E79">
              <w:t>Sprinkler and delivery systems removed from the Knowledge Evidence.</w:t>
            </w:r>
          </w:p>
          <w:p w:rsidR="00000000" w:rsidP="00826E79">
            <w:pPr>
              <w:pStyle w:val="ListBullet"/>
              <w:rPr>
                <w:lang w:val="en-NZ"/>
              </w:rPr>
            </w:pPr>
            <w:r w:rsidRPr="00826E79">
              <w:t>Th</w:t>
            </w:r>
            <w:r w:rsidRPr="00826E79">
              <w:t xml:space="preserve">e word </w:t>
            </w:r>
            <w:r>
              <w:t>‘</w:t>
            </w:r>
            <w:r w:rsidRPr="00826E79">
              <w:t>purging</w:t>
            </w:r>
            <w:r>
              <w:t>’</w:t>
            </w:r>
            <w:r w:rsidRPr="00826E79">
              <w:t xml:space="preserve"> replaced by </w:t>
            </w:r>
            <w:r>
              <w:t>‘</w:t>
            </w:r>
            <w:r w:rsidRPr="00826E79">
              <w:t>cleaning</w:t>
            </w:r>
            <w:r>
              <w:t>’</w:t>
            </w:r>
            <w:r w:rsidRPr="00826E79">
              <w:t xml:space="preserve"> in the Knowledge Evidence.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79" w:rsidP="00826E79">
            <w:pPr>
              <w:pStyle w:val="BodyText"/>
            </w:pPr>
            <w:r w:rsidRPr="00826E79">
              <w:t>This version first released with CPC Construction, Plumbing and Services Training Package Release 5.1.</w:t>
            </w:r>
          </w:p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Change to Elements and Performance Criteria 2.3.</w:t>
            </w:r>
          </w:p>
        </w:tc>
      </w:tr>
      <w:tr w:rsidTr="00826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79">
            <w:pPr>
              <w:pStyle w:val="BodyText"/>
              <w:rPr>
                <w:lang w:val="en-NZ"/>
              </w:rPr>
            </w:pPr>
            <w:r w:rsidRPr="00826E7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79" w:rsidP="00826E79">
            <w:pPr>
              <w:pStyle w:val="BodyText"/>
            </w:pPr>
            <w:r w:rsidRPr="00826E79">
              <w:t>This version first released with CPC Construction, Plumbing and Services Training Package Release 5.0.</w:t>
            </w:r>
          </w:p>
          <w:p w:rsidR="00000000" w:rsidRPr="00826E79" w:rsidP="00826E79">
            <w:pPr>
              <w:pStyle w:val="BodyText"/>
            </w:pPr>
            <w:r w:rsidRPr="00826E79">
              <w:t>Supersedes and is equivalent to CPCPFS3036A Install special hazard systems.  Updated to meet the Standards for Training Packages 2012.</w:t>
            </w:r>
          </w:p>
        </w:tc>
      </w:tr>
    </w:tbl>
    <w:p w:rsidR="00000000" w:rsidRPr="00826E79" w:rsidP="00826E79">
      <w:pPr>
        <w:pStyle w:val="BodyText"/>
      </w:pPr>
    </w:p>
    <w:p w:rsidR="00000000" w:rsidRPr="00826E79" w:rsidP="00826E79">
      <w:pPr>
        <w:pStyle w:val="AllowPageBreak"/>
      </w:pPr>
    </w:p>
    <w:p w:rsidR="00000000" w:rsidRPr="00826E79" w:rsidP="00826E79">
      <w:pPr>
        <w:pStyle w:val="Heading1"/>
      </w:pPr>
      <w:bookmarkStart w:id="10" w:name="O_1204772"/>
      <w:bookmarkEnd w:id="10"/>
      <w:r w:rsidRPr="00826E79">
        <w:t>Performance Evidence</w:t>
      </w:r>
    </w:p>
    <w:p w:rsidR="00000000" w:rsidRPr="00826E79" w:rsidP="00BD2454">
      <w:pPr>
        <w:pStyle w:val="BodyText"/>
      </w:pPr>
      <w:r w:rsidRPr="00826E79">
        <w:t xml:space="preserve">To demonstrate competency, a candidate must meet the performance criteria for this unit by: </w:t>
      </w:r>
    </w:p>
    <w:p w:rsidR="00000000" w:rsidRPr="00826E79" w:rsidP="00826E79">
      <w:pPr>
        <w:pStyle w:val="ListBullet"/>
      </w:pPr>
      <w:r w:rsidRPr="00826E79">
        <w:t xml:space="preserve">installing a special hazards fire suppression system (not prescribed ozone depleting substances (ODS) or synthetic greenhouse gases (SGG) </w:t>
      </w:r>
      <w:r w:rsidRPr="00826E79">
        <w:t>extinguishing agent), incorporating a storage cylinder connected by piping to a simple distribution system incorporating two nozzles and one actuating device</w:t>
      </w:r>
    </w:p>
    <w:p w:rsidR="00000000" w:rsidRPr="00826E79" w:rsidP="00826E79">
      <w:pPr>
        <w:pStyle w:val="ListBullet"/>
      </w:pPr>
      <w:r w:rsidRPr="00826E79">
        <w:t>complying with ODS or SGG legislation, codes and regulations</w:t>
      </w:r>
    </w:p>
    <w:p w:rsidR="00000000" w:rsidRPr="00826E79" w:rsidP="00826E79">
      <w:pPr>
        <w:pStyle w:val="ListBullet"/>
      </w:pPr>
      <w:r w:rsidRPr="00826E79">
        <w:t xml:space="preserve">decommissioning a gaseous system comprising of at least three cylinders and prepare the cylinders for transport </w:t>
      </w:r>
    </w:p>
    <w:p w:rsidR="00000000" w:rsidRPr="00826E79" w:rsidP="00826E79">
      <w:pPr>
        <w:pStyle w:val="ListBullet"/>
      </w:pPr>
      <w:r w:rsidRPr="00826E79">
        <w:t>correctly selecting and using tools and equipment used for installation of gaseous agent containers and actuation devices.</w:t>
      </w:r>
    </w:p>
    <w:p w:rsidR="00000000" w:rsidRPr="00826E79" w:rsidP="00826E79">
      <w:pPr>
        <w:pStyle w:val="AllowPageBreak"/>
      </w:pPr>
    </w:p>
    <w:p w:rsidR="00000000" w:rsidRPr="00826E79" w:rsidP="00826E79">
      <w:pPr>
        <w:pStyle w:val="Heading1"/>
      </w:pPr>
      <w:bookmarkStart w:id="11" w:name="O_1204771"/>
      <w:bookmarkEnd w:id="11"/>
      <w:r w:rsidRPr="00826E79">
        <w:t>K</w:t>
      </w:r>
      <w:r w:rsidRPr="00826E79">
        <w:t>nowledge Evidence</w:t>
      </w:r>
    </w:p>
    <w:p w:rsidR="00000000" w:rsidRPr="00826E79" w:rsidP="00BD2454">
      <w:pPr>
        <w:pStyle w:val="BodyText"/>
      </w:pPr>
      <w:r w:rsidRPr="00826E79">
        <w:t>To be competent in this unit, a person must demonstrate knowledge of:</w:t>
      </w:r>
    </w:p>
    <w:p w:rsidR="00000000" w:rsidRPr="00826E79" w:rsidP="00826E79">
      <w:pPr>
        <w:pStyle w:val="ListBullet"/>
      </w:pPr>
      <w:r w:rsidRPr="00826E79">
        <w:t>ODS and SGG legislative and industry requirements for special hazard fire suppression systems installation activities</w:t>
      </w:r>
    </w:p>
    <w:p w:rsidR="00000000" w:rsidRPr="00826E79" w:rsidP="00826E79">
      <w:pPr>
        <w:pStyle w:val="ListBullet"/>
      </w:pPr>
      <w:r w:rsidRPr="00826E79">
        <w:t>characteristics, application and limitations of a</w:t>
      </w:r>
      <w:r w:rsidRPr="00826E79">
        <w:t>pproved materials and components used in special hazardous systems actuating devices:</w:t>
      </w:r>
    </w:p>
    <w:p w:rsidR="00000000" w:rsidRPr="00826E79" w:rsidP="00826E79">
      <w:pPr>
        <w:pStyle w:val="ListBullet2"/>
      </w:pPr>
      <w:r w:rsidRPr="00826E79">
        <w:t xml:space="preserve">prescribed ODS and SGG materials </w:t>
      </w:r>
    </w:p>
    <w:p w:rsidR="00000000" w:rsidRPr="00826E79" w:rsidP="00826E79">
      <w:pPr>
        <w:pStyle w:val="ListBullet2"/>
      </w:pPr>
      <w:r w:rsidRPr="00826E79">
        <w:t>extinguishing agents, including or other approved materials</w:t>
      </w:r>
    </w:p>
    <w:p w:rsidR="00000000" w:rsidRPr="00826E79" w:rsidP="00826E79">
      <w:pPr>
        <w:pStyle w:val="ListBullet2"/>
      </w:pPr>
      <w:r w:rsidRPr="00826E79">
        <w:t>pipes</w:t>
      </w:r>
    </w:p>
    <w:p w:rsidR="00000000" w:rsidRPr="00826E79" w:rsidP="00826E79">
      <w:pPr>
        <w:pStyle w:val="ListBullet"/>
      </w:pPr>
      <w:r w:rsidRPr="00826E79">
        <w:t xml:space="preserve">hazard categories, classes of fire hazard and extinguishing agents </w:t>
      </w:r>
    </w:p>
    <w:p w:rsidR="00000000" w:rsidRPr="00826E79" w:rsidP="00826E79">
      <w:pPr>
        <w:pStyle w:val="ListBullet2"/>
      </w:pPr>
      <w:r w:rsidRPr="00826E79">
        <w:t>workplace and safety including dangerous goods</w:t>
      </w:r>
    </w:p>
    <w:p w:rsidR="00000000" w:rsidRPr="00826E79" w:rsidP="00826E79">
      <w:pPr>
        <w:pStyle w:val="ListBullet2"/>
      </w:pPr>
      <w:r w:rsidRPr="00826E79">
        <w:t>transportation of dangerous goods</w:t>
      </w:r>
    </w:p>
    <w:p w:rsidR="00000000" w:rsidRPr="00826E79" w:rsidP="00826E79">
      <w:pPr>
        <w:pStyle w:val="ListBullet"/>
      </w:pPr>
      <w:r w:rsidRPr="00826E79">
        <w:t>processes, procedures and techniques of:</w:t>
      </w:r>
    </w:p>
    <w:p w:rsidR="00000000" w:rsidRPr="00826E79" w:rsidP="00826E79">
      <w:pPr>
        <w:pStyle w:val="ListBullet2"/>
      </w:pPr>
      <w:r w:rsidRPr="00826E79">
        <w:t xml:space="preserve">installing and testing special hazard systems </w:t>
      </w:r>
    </w:p>
    <w:p w:rsidR="00000000" w:rsidRPr="00826E79" w:rsidP="00826E79">
      <w:pPr>
        <w:pStyle w:val="ListBullet2"/>
      </w:pPr>
      <w:r w:rsidRPr="00826E79">
        <w:t>pressure test systems</w:t>
      </w:r>
    </w:p>
    <w:p w:rsidR="00000000" w:rsidRPr="00826E79" w:rsidP="00826E79">
      <w:pPr>
        <w:pStyle w:val="ListBullet2"/>
      </w:pPr>
      <w:r w:rsidRPr="00826E79">
        <w:t>cylinder anchorage</w:t>
      </w:r>
    </w:p>
    <w:p w:rsidR="00000000" w:rsidRPr="00826E79" w:rsidP="00826E79">
      <w:pPr>
        <w:pStyle w:val="ListBullet2"/>
      </w:pPr>
      <w:r w:rsidRPr="00826E79">
        <w:t>cleaning</w:t>
      </w:r>
    </w:p>
    <w:p w:rsidR="00000000" w:rsidRPr="00826E79" w:rsidP="00826E79">
      <w:pPr>
        <w:pStyle w:val="ListBullet"/>
      </w:pPr>
      <w:r w:rsidRPr="00826E79">
        <w:t>relevant statutory and authoritie</w:t>
      </w:r>
      <w:r w:rsidRPr="00826E79">
        <w:t>s’ requirements related to installing special hazard systems:</w:t>
      </w:r>
    </w:p>
    <w:p w:rsidR="00000000" w:rsidRPr="00826E79" w:rsidP="00826E79">
      <w:pPr>
        <w:pStyle w:val="ListBullet2"/>
      </w:pPr>
      <w:r w:rsidRPr="00826E79">
        <w:t>requirements for room ventilation and integrity</w:t>
      </w:r>
    </w:p>
    <w:p w:rsidR="00000000" w:rsidRPr="00826E79" w:rsidP="00826E79">
      <w:pPr>
        <w:pStyle w:val="ListBullet2"/>
      </w:pPr>
      <w:r w:rsidRPr="00826E79">
        <w:t>structural systems, building materials and building services</w:t>
      </w:r>
    </w:p>
    <w:p w:rsidR="00000000" w:rsidRPr="00826E79" w:rsidP="00826E79">
      <w:pPr>
        <w:pStyle w:val="ListBullet"/>
      </w:pPr>
      <w:r w:rsidRPr="00826E79">
        <w:t xml:space="preserve">functional and operational features of tools and equipment used to install special </w:t>
      </w:r>
      <w:r w:rsidRPr="00826E79">
        <w:t>hazard systems:</w:t>
      </w:r>
    </w:p>
    <w:p w:rsidR="00000000" w:rsidRPr="00826E79" w:rsidP="00826E79">
      <w:pPr>
        <w:pStyle w:val="ListBullet2"/>
      </w:pPr>
      <w:r w:rsidRPr="00826E79">
        <w:t>cutting and threading equipment</w:t>
      </w:r>
    </w:p>
    <w:p w:rsidR="00000000" w:rsidRPr="00826E79" w:rsidP="00826E79">
      <w:pPr>
        <w:pStyle w:val="ListBullet2"/>
      </w:pPr>
      <w:r w:rsidRPr="00826E79">
        <w:t>roll grooving equipment</w:t>
      </w:r>
    </w:p>
    <w:p w:rsidR="00000000" w:rsidRPr="00826E79" w:rsidP="00826E79">
      <w:pPr>
        <w:pStyle w:val="ListBullet2"/>
      </w:pPr>
      <w:r w:rsidRPr="00826E79">
        <w:t>hand and power tools</w:t>
      </w:r>
    </w:p>
    <w:p w:rsidR="00000000" w:rsidRPr="00826E79" w:rsidP="00826E79">
      <w:pPr>
        <w:pStyle w:val="ListBullet2"/>
      </w:pPr>
      <w:r w:rsidRPr="00826E79">
        <w:t>ladders</w:t>
      </w:r>
    </w:p>
    <w:p w:rsidR="00000000" w:rsidRPr="00826E79" w:rsidP="00826E79">
      <w:pPr>
        <w:pStyle w:val="ListBullet2"/>
      </w:pPr>
      <w:r w:rsidRPr="00826E79">
        <w:t>testing equipment</w:t>
      </w:r>
    </w:p>
    <w:p w:rsidR="00000000" w:rsidRPr="00826E79" w:rsidP="00826E79">
      <w:pPr>
        <w:pStyle w:val="ListBullet"/>
      </w:pPr>
      <w:r w:rsidRPr="00826E79">
        <w:t>types of special hazard extinguishing systems:</w:t>
      </w:r>
    </w:p>
    <w:p w:rsidR="00000000" w:rsidRPr="00826E79" w:rsidP="00826E79">
      <w:pPr>
        <w:pStyle w:val="ListBullet2"/>
      </w:pPr>
      <w:r w:rsidRPr="00826E79">
        <w:t>carbon dioxide - high and low pressure</w:t>
      </w:r>
    </w:p>
    <w:p w:rsidR="00000000" w:rsidRPr="00826E79" w:rsidP="00826E79">
      <w:pPr>
        <w:pStyle w:val="ListBullet2"/>
      </w:pPr>
      <w:r w:rsidRPr="00826E79">
        <w:t>naturally occurring blended gasses (Proinert, Argonite, Inergen)</w:t>
      </w:r>
    </w:p>
    <w:p w:rsidR="00000000" w:rsidRPr="00826E79" w:rsidP="00826E79">
      <w:pPr>
        <w:pStyle w:val="ListBullet2"/>
      </w:pPr>
      <w:r w:rsidRPr="00826E79">
        <w:t>chemical reaction and explosion suppression systems</w:t>
      </w:r>
    </w:p>
    <w:p w:rsidR="00000000" w:rsidRPr="00826E79" w:rsidP="00826E79">
      <w:pPr>
        <w:pStyle w:val="ListBullet2"/>
      </w:pPr>
      <w:r w:rsidRPr="00826E79">
        <w:t>dry chemical</w:t>
      </w:r>
    </w:p>
    <w:p w:rsidR="00000000" w:rsidRPr="00826E79" w:rsidP="00826E79">
      <w:pPr>
        <w:pStyle w:val="ListBullet2"/>
      </w:pPr>
      <w:r w:rsidRPr="00826E79">
        <w:t>foam</w:t>
      </w:r>
    </w:p>
    <w:p w:rsidR="00000000" w:rsidRPr="00826E79" w:rsidP="00826E79">
      <w:pPr>
        <w:pStyle w:val="ListBullet2"/>
      </w:pPr>
      <w:r w:rsidRPr="00826E79">
        <w:t xml:space="preserve">prescribed ODS and SGG extinguishing agents </w:t>
      </w:r>
    </w:p>
    <w:p w:rsidR="00000000" w:rsidRPr="00826E79" w:rsidP="00826E79">
      <w:pPr>
        <w:pStyle w:val="ListBullet2"/>
      </w:pPr>
      <w:r w:rsidRPr="00826E79">
        <w:t>deluge</w:t>
      </w:r>
    </w:p>
    <w:p w:rsidR="00000000" w:rsidRPr="00826E79" w:rsidP="00826E79">
      <w:pPr>
        <w:pStyle w:val="ListBullet2"/>
      </w:pPr>
      <w:r w:rsidRPr="00826E79">
        <w:t>water mist</w:t>
      </w:r>
    </w:p>
    <w:p w:rsidR="00000000" w:rsidRPr="00826E79" w:rsidP="00826E79">
      <w:pPr>
        <w:pStyle w:val="ListBullet"/>
      </w:pPr>
      <w:r w:rsidRPr="00826E79">
        <w:t>types of operation of actuation devices (also known as ac</w:t>
      </w:r>
      <w:r w:rsidRPr="00826E79">
        <w:t>tuators):</w:t>
      </w:r>
    </w:p>
    <w:p w:rsidR="00000000" w:rsidRPr="00826E79" w:rsidP="00826E79">
      <w:pPr>
        <w:pStyle w:val="ListBullet2"/>
      </w:pPr>
      <w:r w:rsidRPr="00826E79">
        <w:t xml:space="preserve">electrical </w:t>
      </w:r>
    </w:p>
    <w:p w:rsidR="00000000" w:rsidRPr="00826E79" w:rsidP="00826E79">
      <w:pPr>
        <w:pStyle w:val="ListBullet2"/>
      </w:pPr>
      <w:r w:rsidRPr="00826E79">
        <w:t xml:space="preserve">manual </w:t>
      </w:r>
    </w:p>
    <w:p w:rsidR="00000000" w:rsidRPr="00826E79" w:rsidP="00826E79">
      <w:pPr>
        <w:pStyle w:val="ListBullet2"/>
      </w:pPr>
      <w:r w:rsidRPr="00826E79">
        <w:t xml:space="preserve">mechanical </w:t>
      </w:r>
    </w:p>
    <w:p w:rsidR="00000000" w:rsidRPr="00826E79" w:rsidP="00826E79">
      <w:pPr>
        <w:pStyle w:val="ListBullet2"/>
      </w:pPr>
      <w:r w:rsidRPr="00826E79">
        <w:t xml:space="preserve">pneumatic </w:t>
      </w:r>
    </w:p>
    <w:p w:rsidR="00000000" w:rsidRPr="00826E79" w:rsidP="00826E79">
      <w:pPr>
        <w:pStyle w:val="ListBullet"/>
      </w:pPr>
      <w:r w:rsidRPr="00826E79">
        <w:t>special hazard system components, including:</w:t>
      </w:r>
    </w:p>
    <w:p w:rsidR="00000000" w:rsidRPr="00826E79" w:rsidP="00826E79">
      <w:pPr>
        <w:pStyle w:val="ListBullet2"/>
      </w:pPr>
      <w:r w:rsidRPr="00826E79">
        <w:t>directional valves</w:t>
      </w:r>
    </w:p>
    <w:p w:rsidR="00000000" w:rsidRPr="00826E79" w:rsidP="00826E79">
      <w:pPr>
        <w:pStyle w:val="ListBullet2"/>
      </w:pPr>
      <w:r w:rsidRPr="00826E79">
        <w:t>lock off valves</w:t>
      </w:r>
    </w:p>
    <w:p w:rsidR="00000000" w:rsidRPr="00826E79" w:rsidP="00826E79">
      <w:pPr>
        <w:pStyle w:val="ListBullet2"/>
      </w:pPr>
      <w:r w:rsidRPr="00826E79">
        <w:t>pyrotech actuators</w:t>
      </w:r>
    </w:p>
    <w:p w:rsidR="00000000" w:rsidRPr="00826E79" w:rsidP="00826E79">
      <w:pPr>
        <w:pStyle w:val="ListBullet2"/>
      </w:pPr>
      <w:r w:rsidRPr="00826E79">
        <w:t>nozzles</w:t>
      </w:r>
    </w:p>
    <w:p w:rsidR="00000000" w:rsidRPr="00826E79" w:rsidP="00826E79">
      <w:pPr>
        <w:pStyle w:val="ListBullet2"/>
      </w:pPr>
      <w:r w:rsidRPr="00826E79">
        <w:t>manifolds</w:t>
      </w:r>
    </w:p>
    <w:p w:rsidR="00000000" w:rsidRPr="00826E79" w:rsidP="00826E79">
      <w:pPr>
        <w:pStyle w:val="ListBullet2"/>
      </w:pPr>
      <w:r w:rsidRPr="00826E79">
        <w:t>hoses</w:t>
      </w:r>
    </w:p>
    <w:p w:rsidR="00000000" w:rsidRPr="00826E79" w:rsidP="00826E79">
      <w:pPr>
        <w:pStyle w:val="ListBullet2"/>
      </w:pPr>
      <w:r w:rsidRPr="00826E79">
        <w:t>cylinders</w:t>
      </w:r>
    </w:p>
    <w:p w:rsidR="00000000" w:rsidRPr="00826E79" w:rsidP="00826E79">
      <w:pPr>
        <w:pStyle w:val="ListBullet2"/>
      </w:pPr>
      <w:r w:rsidRPr="00826E79">
        <w:t>cylinder manifold brackets</w:t>
      </w:r>
    </w:p>
    <w:p w:rsidR="00000000" w:rsidRPr="00826E79" w:rsidP="00826E79">
      <w:pPr>
        <w:pStyle w:val="ListBullet2"/>
      </w:pPr>
      <w:r w:rsidRPr="00826E79">
        <w:t>pressure relief vents</w:t>
      </w:r>
    </w:p>
    <w:p w:rsidR="00000000" w:rsidRPr="00826E79" w:rsidP="00826E79">
      <w:pPr>
        <w:pStyle w:val="ListBullet2"/>
      </w:pPr>
      <w:r w:rsidRPr="00826E79">
        <w:t>dirt traps</w:t>
      </w:r>
    </w:p>
    <w:p w:rsidR="00000000" w:rsidRPr="00826E79" w:rsidP="00826E79">
      <w:pPr>
        <w:pStyle w:val="ListBullet2"/>
      </w:pPr>
      <w:r w:rsidRPr="00826E79">
        <w:t>bracketing and pipe supports</w:t>
      </w:r>
    </w:p>
    <w:p w:rsidR="00000000" w:rsidRPr="00826E79" w:rsidP="00826E79">
      <w:pPr>
        <w:pStyle w:val="ListBullet2"/>
      </w:pPr>
      <w:r w:rsidRPr="00826E79">
        <w:t>foam generators</w:t>
      </w:r>
    </w:p>
    <w:p w:rsidR="00000000" w:rsidRPr="00826E79" w:rsidP="00826E79">
      <w:pPr>
        <w:pStyle w:val="ListBullet2"/>
      </w:pPr>
      <w:r w:rsidRPr="00826E79">
        <w:t>foam monitors</w:t>
      </w:r>
    </w:p>
    <w:p w:rsidR="00000000" w:rsidRPr="00826E79" w:rsidP="00826E79">
      <w:pPr>
        <w:pStyle w:val="ListBullet2"/>
      </w:pPr>
      <w:r w:rsidRPr="00826E79">
        <w:t>foam proportioning equipment</w:t>
      </w:r>
    </w:p>
    <w:p w:rsidR="00000000" w:rsidRPr="00826E79" w:rsidP="00826E79">
      <w:pPr>
        <w:pStyle w:val="ListBullet2"/>
      </w:pPr>
      <w:r w:rsidRPr="00826E79">
        <w:t>foam indicators</w:t>
      </w:r>
    </w:p>
    <w:p w:rsidR="00000000" w:rsidRPr="00826E79" w:rsidP="00826E79">
      <w:pPr>
        <w:pStyle w:val="ListBullet2"/>
      </w:pPr>
      <w:r w:rsidRPr="00826E79">
        <w:t>aspirating foam nozzles</w:t>
      </w:r>
    </w:p>
    <w:p w:rsidR="00000000" w:rsidRPr="00826E79" w:rsidP="00826E79">
      <w:pPr>
        <w:pStyle w:val="ListBullet2"/>
      </w:pPr>
      <w:r w:rsidRPr="00826E79">
        <w:t>foam storage vessels, including bladder tanks</w:t>
      </w:r>
    </w:p>
    <w:p w:rsidR="00000000" w:rsidRPr="00826E79" w:rsidP="00826E79">
      <w:pPr>
        <w:pStyle w:val="ListBullet"/>
      </w:pPr>
      <w:r w:rsidRPr="00826E79">
        <w:t>relevant documentation required when installing special hazard systems</w:t>
      </w:r>
    </w:p>
    <w:p w:rsidR="00000000" w:rsidRPr="00826E79" w:rsidP="00826E79">
      <w:pPr>
        <w:pStyle w:val="ListBullet"/>
      </w:pPr>
      <w:r w:rsidRPr="00826E79">
        <w:t>how to acc</w:t>
      </w:r>
      <w:r w:rsidRPr="00826E79">
        <w:t>ess relevant information, including relevant job plans and specifications, codes, Australian Standards, manufacturer’s specifications and jurisdictional requirements for installation of special hazard systems</w:t>
      </w:r>
    </w:p>
    <w:p w:rsidR="00000000" w:rsidRPr="00826E79" w:rsidP="00826E79">
      <w:pPr>
        <w:pStyle w:val="ListBullet"/>
      </w:pPr>
      <w:r w:rsidRPr="00826E79">
        <w:t>tools, materials and equipment used for install</w:t>
      </w:r>
      <w:r w:rsidRPr="00826E79">
        <w:t>ation of special hazard systems</w:t>
      </w:r>
    </w:p>
    <w:p w:rsidR="00000000" w:rsidRPr="00826E79" w:rsidP="00826E79">
      <w:pPr>
        <w:pStyle w:val="ListBullet"/>
      </w:pPr>
      <w:r w:rsidRPr="00826E79">
        <w:t>work health and safety (WHS) requirements for installation of special hazard systems</w:t>
      </w:r>
    </w:p>
    <w:p w:rsidR="00000000" w:rsidRPr="00826E79" w:rsidP="00826E79">
      <w:pPr>
        <w:pStyle w:val="ListBullet"/>
      </w:pPr>
      <w:r w:rsidRPr="00826E79">
        <w:t>installation requirements for installation of special hazard systems.</w:t>
      </w:r>
    </w:p>
    <w:p w:rsidR="00000000" w:rsidRPr="00826E79" w:rsidP="00826E79">
      <w:pPr>
        <w:pStyle w:val="AllowPageBreak"/>
      </w:pPr>
    </w:p>
    <w:p w:rsidR="00000000" w:rsidRPr="00826E79" w:rsidP="00826E79">
      <w:pPr>
        <w:pStyle w:val="Heading1"/>
      </w:pPr>
      <w:bookmarkStart w:id="12" w:name="O_1204770"/>
      <w:bookmarkEnd w:id="12"/>
      <w:r w:rsidRPr="00826E79">
        <w:t>Assessment Conditions</w:t>
      </w:r>
    </w:p>
    <w:p w:rsidR="00000000" w:rsidRPr="00826E79" w:rsidP="00BD2454">
      <w:pPr>
        <w:pStyle w:val="BodyText"/>
      </w:pPr>
      <w:r w:rsidRPr="00826E79">
        <w:t xml:space="preserve">Assessors must satisfy the requirements for assessors listed in the Standards for Registered Training Organisations. </w:t>
      </w:r>
    </w:p>
    <w:p w:rsidR="00000000" w:rsidRPr="00826E79" w:rsidP="00BD2454">
      <w:pPr>
        <w:pStyle w:val="BodyText"/>
      </w:pPr>
      <w:r w:rsidRPr="00826E79">
        <w:t>This unit must be assessed in the workplace or a close simulation using realistic workplace conditions, materials, activities, responsibil</w:t>
      </w:r>
      <w:r w:rsidRPr="00826E79">
        <w:t>ities, procedures, safety requirements and environmental considerations.</w:t>
      </w:r>
    </w:p>
    <w:p w:rsidR="00000000" w:rsidRPr="00826E79" w:rsidP="00826E79">
      <w:pPr>
        <w:pStyle w:val="Heading1"/>
      </w:pPr>
      <w:bookmarkStart w:id="13" w:name="O_1204783"/>
      <w:bookmarkEnd w:id="13"/>
      <w:r w:rsidRPr="00826E79">
        <w:t>Links</w:t>
      </w:r>
    </w:p>
    <w:p w:rsidR="00000000" w:rsidRPr="00826E79" w:rsidP="00BD2454">
      <w:pPr>
        <w:pStyle w:val="BodyText"/>
      </w:pPr>
      <w:r w:rsidRPr="00826E7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76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26E79" w:rsidP="00826E79"/>
    <w:sectPr w:rsidSect="00826E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79" w:rsidRPr="00BD2454" w:rsidP="00BD2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54" w:rsidP="00826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2454" w:rsidP="00826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D2454" w:rsidP="00826E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79" w:rsidP="00826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2454">
      <w:t>Approved</w:t>
    </w:r>
    <w:r w:rsidR="00BD24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24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2454">
      <w:rPr>
        <w:noProof/>
      </w:rPr>
      <w:t>5</w:t>
    </w:r>
    <w:r>
      <w:rPr>
        <w:noProof/>
      </w:rPr>
      <w:fldChar w:fldCharType="end"/>
    </w:r>
  </w:p>
  <w:p w:rsidR="00826E79" w:rsidP="00826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24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2454">
      <w:t>BuildSkills Australia</w:t>
    </w:r>
    <w:r w:rsidR="00BD2454">
      <w:fldChar w:fldCharType="end"/>
    </w:r>
  </w:p>
  <w:p w:rsidR="00826E79" w:rsidP="00826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E79" w:rsidRPr="00BD2454" w:rsidP="00BD2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454" w:rsidRPr="002D2AF8" w:rsidP="00826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CPCPFS3036 Install special hazard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2454" w:rsidP="00826E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79" w:rsidRPr="002D2AF8" w:rsidP="00826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2454">
      <w:t>CPCPFS3036 Install special hazard systems</w:t>
    </w:r>
    <w:r w:rsidR="00BD24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2454">
      <w:rPr>
        <w:noProof/>
      </w:rPr>
      <w:t>1 March 2025</w:t>
    </w:r>
    <w:r>
      <w:fldChar w:fldCharType="end"/>
    </w:r>
  </w:p>
  <w:p w:rsidR="00826E79" w:rsidP="00826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67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D0C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1851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E79"/>
  </w:style>
  <w:style w:type="character" w:customStyle="1" w:styleId="Heading1Char">
    <w:name w:val="Heading 1 Char"/>
    <w:basedOn w:val="DefaultParagraphFont"/>
    <w:link w:val="Heading1"/>
    <w:rsid w:val="00826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E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E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6E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6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E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E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E79"/>
    <w:rPr>
      <w:b/>
      <w:spacing w:val="0"/>
    </w:rPr>
  </w:style>
  <w:style w:type="paragraph" w:customStyle="1" w:styleId="SuperTitle">
    <w:name w:val="SuperTitle"/>
    <w:basedOn w:val="Title"/>
    <w:rsid w:val="00826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E79"/>
    <w:rPr>
      <w:i/>
    </w:rPr>
  </w:style>
  <w:style w:type="paragraph" w:styleId="Caption">
    <w:name w:val="caption"/>
    <w:basedOn w:val="BodyText"/>
    <w:next w:val="Normal"/>
    <w:qFormat/>
    <w:rsid w:val="00826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E79"/>
  </w:style>
  <w:style w:type="paragraph" w:styleId="TableofFigures">
    <w:name w:val="table of figures"/>
    <w:basedOn w:val="Normal"/>
    <w:next w:val="Normal"/>
    <w:semiHidden/>
    <w:rsid w:val="00826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E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E79"/>
    <w:rPr>
      <w:rFonts w:ascii="Wingdings" w:hAnsi="Wingdings"/>
    </w:rPr>
  </w:style>
  <w:style w:type="paragraph" w:customStyle="1" w:styleId="TableHeading">
    <w:name w:val="Table Heading"/>
    <w:basedOn w:val="HeadingBase"/>
    <w:rsid w:val="00826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E79"/>
    <w:rPr>
      <w:color w:val="0033CC"/>
      <w:u w:val="none"/>
    </w:rPr>
  </w:style>
  <w:style w:type="paragraph" w:customStyle="1" w:styleId="BodyTextRight">
    <w:name w:val="Body Text Right"/>
    <w:basedOn w:val="BodyText"/>
    <w:rsid w:val="00826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E79"/>
    <w:rPr>
      <w:sz w:val="32"/>
    </w:rPr>
  </w:style>
  <w:style w:type="paragraph" w:customStyle="1" w:styleId="HeadingProcedure">
    <w:name w:val="Heading Procedure"/>
    <w:basedOn w:val="HeadingBase"/>
    <w:next w:val="Normal"/>
    <w:rsid w:val="00826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E79"/>
    <w:pPr>
      <w:spacing w:before="60" w:after="60"/>
    </w:pPr>
  </w:style>
  <w:style w:type="paragraph" w:styleId="ListContinue">
    <w:name w:val="List Continue"/>
    <w:basedOn w:val="List"/>
    <w:rsid w:val="00826E79"/>
    <w:pPr>
      <w:ind w:firstLine="0"/>
    </w:pPr>
  </w:style>
  <w:style w:type="paragraph" w:customStyle="1" w:styleId="ListNote">
    <w:name w:val="List Note"/>
    <w:basedOn w:val="List"/>
    <w:rsid w:val="00826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E79"/>
    <w:rPr>
      <w:rFonts w:ascii="Courier New" w:hAnsi="Courier New"/>
    </w:rPr>
  </w:style>
  <w:style w:type="paragraph" w:customStyle="1" w:styleId="NoteBullet">
    <w:name w:val="Note Bullet"/>
    <w:basedOn w:val="Note"/>
    <w:rsid w:val="00826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E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E79"/>
    <w:rPr>
      <w:b/>
      <w:smallCaps/>
    </w:rPr>
  </w:style>
  <w:style w:type="paragraph" w:customStyle="1" w:styleId="TableListNumber">
    <w:name w:val="Table List Number"/>
    <w:basedOn w:val="ListNumber"/>
    <w:rsid w:val="00826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E79"/>
    <w:pPr>
      <w:numPr>
        <w:numId w:val="9"/>
      </w:numPr>
    </w:pPr>
  </w:style>
  <w:style w:type="paragraph" w:customStyle="1" w:styleId="ListAlpha2">
    <w:name w:val="List Alpha 2"/>
    <w:basedOn w:val="List2"/>
    <w:rsid w:val="00826E79"/>
    <w:pPr>
      <w:numPr>
        <w:numId w:val="8"/>
      </w:numPr>
    </w:pPr>
  </w:style>
  <w:style w:type="paragraph" w:styleId="List2">
    <w:name w:val="List 2"/>
    <w:basedOn w:val="BodyText"/>
    <w:rsid w:val="00826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E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E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E79"/>
    <w:pPr>
      <w:numPr>
        <w:numId w:val="4"/>
      </w:numPr>
    </w:pPr>
  </w:style>
  <w:style w:type="paragraph" w:styleId="ListContinue2">
    <w:name w:val="List Continue 2"/>
    <w:basedOn w:val="List2"/>
    <w:rsid w:val="00826E79"/>
    <w:pPr>
      <w:ind w:firstLine="0"/>
    </w:pPr>
  </w:style>
  <w:style w:type="paragraph" w:styleId="ListContinue3">
    <w:name w:val="List Continue 3"/>
    <w:basedOn w:val="List3"/>
    <w:rsid w:val="00826E79"/>
    <w:pPr>
      <w:ind w:left="1021" w:firstLine="0"/>
    </w:pPr>
  </w:style>
  <w:style w:type="paragraph" w:styleId="ListContinue4">
    <w:name w:val="List Continue 4"/>
    <w:basedOn w:val="List4"/>
    <w:rsid w:val="00826E79"/>
    <w:pPr>
      <w:ind w:firstLine="0"/>
    </w:pPr>
  </w:style>
  <w:style w:type="paragraph" w:styleId="ListContinue5">
    <w:name w:val="List Continue 5"/>
    <w:basedOn w:val="List5"/>
    <w:rsid w:val="00826E79"/>
    <w:pPr>
      <w:ind w:firstLine="0"/>
    </w:pPr>
  </w:style>
  <w:style w:type="paragraph" w:styleId="ListNumber3">
    <w:name w:val="List Number 3"/>
    <w:basedOn w:val="List3"/>
    <w:rsid w:val="00826E79"/>
    <w:pPr>
      <w:numPr>
        <w:numId w:val="5"/>
      </w:numPr>
    </w:pPr>
  </w:style>
  <w:style w:type="paragraph" w:styleId="ListNumber4">
    <w:name w:val="List Number 4"/>
    <w:basedOn w:val="List4"/>
    <w:rsid w:val="00826E79"/>
    <w:pPr>
      <w:numPr>
        <w:numId w:val="6"/>
      </w:numPr>
    </w:pPr>
  </w:style>
  <w:style w:type="paragraph" w:styleId="ListNumber5">
    <w:name w:val="List Number 5"/>
    <w:basedOn w:val="List5"/>
    <w:rsid w:val="00826E79"/>
    <w:pPr>
      <w:numPr>
        <w:numId w:val="7"/>
      </w:numPr>
    </w:pPr>
  </w:style>
  <w:style w:type="paragraph" w:styleId="BlockText">
    <w:name w:val="Block Text"/>
    <w:basedOn w:val="Normal"/>
    <w:rsid w:val="00826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E79"/>
    <w:rPr>
      <w:sz w:val="16"/>
      <w:vertAlign w:val="superscript"/>
    </w:rPr>
  </w:style>
  <w:style w:type="character" w:customStyle="1" w:styleId="Symbols">
    <w:name w:val="Symbols"/>
    <w:basedOn w:val="DefaultParagraphFont"/>
    <w:rsid w:val="00826E79"/>
    <w:rPr>
      <w:rFonts w:ascii="Symbol" w:hAnsi="Symbol"/>
    </w:rPr>
  </w:style>
  <w:style w:type="character" w:customStyle="1" w:styleId="MenuOptions">
    <w:name w:val="Menu Options"/>
    <w:basedOn w:val="DefaultParagraphFont"/>
    <w:rsid w:val="00826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E79"/>
    <w:rPr>
      <w:b/>
    </w:rPr>
  </w:style>
  <w:style w:type="character" w:customStyle="1" w:styleId="Underlined">
    <w:name w:val="Underlined"/>
    <w:basedOn w:val="DefaultParagraphFont"/>
    <w:rsid w:val="00826E79"/>
    <w:rPr>
      <w:u w:val="single"/>
    </w:rPr>
  </w:style>
  <w:style w:type="paragraph" w:customStyle="1" w:styleId="TableBodyTextRight">
    <w:name w:val="Table Body Text Right"/>
    <w:basedOn w:val="TableBodyText"/>
    <w:rsid w:val="00826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E79"/>
    <w:rPr>
      <w:sz w:val="18"/>
    </w:rPr>
  </w:style>
  <w:style w:type="paragraph" w:customStyle="1" w:styleId="BodySmallRight">
    <w:name w:val="Body Small Right"/>
    <w:basedOn w:val="BodyTextRight"/>
    <w:rsid w:val="00826E79"/>
    <w:rPr>
      <w:sz w:val="18"/>
      <w:szCs w:val="18"/>
    </w:rPr>
  </w:style>
  <w:style w:type="paragraph" w:customStyle="1" w:styleId="MarginEdition">
    <w:name w:val="Margin Edition"/>
    <w:basedOn w:val="MarginNote"/>
    <w:rsid w:val="00826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E79"/>
    <w:rPr>
      <w:sz w:val="2"/>
      <w:szCs w:val="2"/>
    </w:rPr>
  </w:style>
  <w:style w:type="character" w:customStyle="1" w:styleId="Small">
    <w:name w:val="Small"/>
    <w:basedOn w:val="DefaultParagraphFont"/>
    <w:rsid w:val="00826E79"/>
    <w:rPr>
      <w:sz w:val="16"/>
    </w:rPr>
  </w:style>
  <w:style w:type="paragraph" w:customStyle="1" w:styleId="WideTable">
    <w:name w:val="Wide Table"/>
    <w:basedOn w:val="Normal"/>
    <w:rsid w:val="00826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E79"/>
  </w:style>
  <w:style w:type="paragraph" w:styleId="Quote">
    <w:name w:val="Quote"/>
    <w:basedOn w:val="Heading1"/>
    <w:link w:val="QuoteChar"/>
    <w:qFormat/>
    <w:rsid w:val="00826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E79"/>
    <w:pPr>
      <w:pageBreakBefore/>
    </w:pPr>
  </w:style>
  <w:style w:type="paragraph" w:customStyle="1" w:styleId="Border">
    <w:name w:val="Border"/>
    <w:basedOn w:val="Normal"/>
    <w:qFormat/>
    <w:rsid w:val="00826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E79"/>
    <w:rPr>
      <w:u w:val="single"/>
    </w:rPr>
  </w:style>
  <w:style w:type="character" w:customStyle="1" w:styleId="BoldandItalics">
    <w:name w:val="Bold and Italics"/>
    <w:qFormat/>
    <w:rsid w:val="00826E79"/>
    <w:rPr>
      <w:b/>
      <w:i/>
      <w:u w:val="none"/>
    </w:rPr>
  </w:style>
  <w:style w:type="paragraph" w:styleId="BalloonText">
    <w:name w:val="Balloon Text"/>
    <w:basedOn w:val="Normal"/>
    <w:link w:val="BalloonTextChar"/>
    <w:rsid w:val="00826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E79"/>
    <w:pPr>
      <w:spacing w:before="0" w:after="0"/>
    </w:pPr>
  </w:style>
  <w:style w:type="paragraph" w:customStyle="1" w:styleId="BodyTextBold">
    <w:name w:val="Body Text Bold"/>
    <w:basedOn w:val="BodyText"/>
    <w:qFormat/>
    <w:rsid w:val="00826E79"/>
    <w:rPr>
      <w:b/>
    </w:rPr>
  </w:style>
  <w:style w:type="character" w:styleId="Hyperlink">
    <w:name w:val="Hyperlink"/>
    <w:basedOn w:val="DefaultParagraphFont"/>
    <w:uiPriority w:val="99"/>
    <w:unhideWhenUsed/>
    <w:rsid w:val="00BD2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7799</Characters>
  <Application>Microsoft Office Word</Application>
  <DocSecurity>0</DocSecurity>
  <Lines>299</Lines>
  <Paragraphs>199</Paragraphs>
  <ScaleCrop>false</ScaleCrop>
  <Company>Author-it Software Corporation Ltd.</Company>
  <LinksUpToDate>false</LinksUpToDate>
  <CharactersWithSpaces>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CPCPFS3036 Install special hazard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2025-03-01T10:02:00Z</dcterms:created>
  <dcterms:modified xsi:type="dcterms:W3CDTF">2025-03-01T10:02:00Z</dcterms:modified>
</cp:coreProperties>
</file>