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0C53" w:rsidP="00F90C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CPCPFS3034 Install control valve assemblies, actuating devices and local alarms</w:t>
      </w:r>
      <w:r>
        <w:fldChar w:fldCharType="end"/>
      </w:r>
    </w:p>
    <w:p w:rsidR="00F90C53" w:rsidP="00F90C53">
      <w:pPr>
        <w:pStyle w:val="Version"/>
        <w:sectPr w:rsidSect="00CE08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E08C4" w:rsidP="00CE08C4">
      <w:pPr>
        <w:pStyle w:val="SuperHeading"/>
      </w:pPr>
      <w:r w:rsidRPr="00CE08C4">
        <w:t>CPCPFS3034 Install control valve assemblies, actuating devices and local alarms</w:t>
      </w:r>
    </w:p>
    <w:p w:rsidR="00000000" w:rsidRPr="00CE08C4" w:rsidP="00CE08C4">
      <w:pPr>
        <w:pStyle w:val="Heading1"/>
      </w:pPr>
      <w:bookmarkStart w:id="1" w:name="O_1159494"/>
      <w:bookmarkEnd w:id="1"/>
      <w:r w:rsidRPr="00CE08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CE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C4" w:rsidP="00CE08C4">
            <w:pPr>
              <w:pStyle w:val="BodyText"/>
            </w:pPr>
            <w:r w:rsidRPr="00CE08C4">
              <w:t>This version first released with CPC Construction, Plumbing and Services Training Package Release 5.1.</w:t>
            </w:r>
          </w:p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Changes to Elements and Performance Criteria 1.1.</w:t>
            </w:r>
          </w:p>
        </w:tc>
      </w:tr>
      <w:tr w:rsidTr="00CE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C4" w:rsidP="00CE08C4">
            <w:pPr>
              <w:pStyle w:val="BodyText"/>
            </w:pPr>
            <w:r w:rsidRPr="00CE08C4">
              <w:t>This version first released with CPC Construction, Plumbing and Services Training Package Release 5.0.</w:t>
            </w:r>
          </w:p>
          <w:p w:rsidR="00000000" w:rsidRPr="00CE08C4" w:rsidP="00CE08C4">
            <w:pPr>
              <w:pStyle w:val="BodyText"/>
            </w:pPr>
            <w:r w:rsidRPr="00CE08C4">
              <w:t>Supersedes and is equivalent to CPCPFS3034A Install control valve assemblies, actuating devi</w:t>
            </w:r>
            <w:r w:rsidRPr="00CE08C4">
              <w:t>ces and local alarms.  Updated to meet the Standards for Training Packages 2012.</w:t>
            </w:r>
          </w:p>
        </w:tc>
      </w:tr>
    </w:tbl>
    <w:p w:rsidR="00000000" w:rsidRPr="00CE08C4" w:rsidP="00CE08C4">
      <w:pPr>
        <w:pStyle w:val="BodyText"/>
      </w:pPr>
    </w:p>
    <w:p w:rsidR="00000000" w:rsidRPr="00CE08C4" w:rsidP="00CE08C4">
      <w:pPr>
        <w:pStyle w:val="AllowPageBreak"/>
      </w:pPr>
    </w:p>
    <w:p w:rsidR="00000000" w:rsidRPr="00CE08C4" w:rsidP="00CE08C4">
      <w:pPr>
        <w:pStyle w:val="Heading1"/>
      </w:pPr>
      <w:bookmarkStart w:id="2" w:name="O_1159493"/>
      <w:bookmarkEnd w:id="2"/>
      <w:r w:rsidRPr="00CE08C4">
        <w:t>Application</w:t>
      </w:r>
    </w:p>
    <w:p w:rsidR="00000000" w:rsidRPr="00CE08C4" w:rsidP="00F90C53">
      <w:pPr>
        <w:pStyle w:val="BodyText"/>
      </w:pPr>
      <w:r w:rsidRPr="00CE08C4">
        <w:t>This unit of competency specifies the skills and knowledge required to install control valve assemblies, actuating devices and local alarms fo</w:t>
      </w:r>
      <w:r w:rsidRPr="00CE08C4">
        <w:t>r fire protection systems in commercial, industrial and residential settings, including new or existing structures.</w:t>
      </w:r>
    </w:p>
    <w:p w:rsidR="00000000" w:rsidRPr="00CE08C4" w:rsidP="00F90C53">
      <w:pPr>
        <w:pStyle w:val="BodyText"/>
      </w:pPr>
      <w:r w:rsidRPr="00CE08C4">
        <w:t>In some jurisdictions, this unit of competency may form part of accreditation, licensing, legislative, regulatory or certification requireme</w:t>
      </w:r>
      <w:r w:rsidRPr="00CE08C4">
        <w:t>nts.</w:t>
      </w:r>
    </w:p>
    <w:p w:rsidR="00000000" w:rsidRPr="00CE08C4" w:rsidP="00CE08C4">
      <w:pPr>
        <w:pStyle w:val="Heading1"/>
      </w:pPr>
      <w:bookmarkStart w:id="3" w:name="O_1159492"/>
      <w:bookmarkEnd w:id="3"/>
      <w:r w:rsidRPr="00CE08C4">
        <w:t>Pre-requisite Unit</w:t>
      </w:r>
    </w:p>
    <w:p w:rsidR="00000000" w:rsidRPr="00CE08C4" w:rsidP="00F90C53">
      <w:pPr>
        <w:pStyle w:val="BodyText"/>
      </w:pPr>
      <w:r w:rsidRPr="00CE08C4">
        <w:t>CPCPCM2043 Carry out WHS requirements</w:t>
      </w:r>
    </w:p>
    <w:p w:rsidR="00000000" w:rsidRPr="00CE08C4" w:rsidP="00CE08C4">
      <w:pPr>
        <w:pStyle w:val="Heading1"/>
      </w:pPr>
      <w:bookmarkStart w:id="4" w:name="O_1159491"/>
      <w:bookmarkEnd w:id="4"/>
      <w:r w:rsidRPr="00CE08C4">
        <w:t>Unit Sector</w:t>
      </w:r>
    </w:p>
    <w:p w:rsidR="00000000" w:rsidRPr="00CE08C4" w:rsidP="00F90C53">
      <w:pPr>
        <w:pStyle w:val="BodyText"/>
      </w:pPr>
      <w:r w:rsidRPr="00CE08C4">
        <w:t>Plumbing</w:t>
      </w:r>
    </w:p>
    <w:p w:rsidR="00000000" w:rsidRPr="00CE08C4" w:rsidP="00CE08C4">
      <w:pPr>
        <w:pStyle w:val="Heading1"/>
      </w:pPr>
      <w:bookmarkStart w:id="5" w:name="O_1159490"/>
      <w:bookmarkEnd w:id="5"/>
      <w:r w:rsidRPr="00CE08C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E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Performance criteria describe what needs to be done to demonstrate achievement of the element.</w:t>
            </w:r>
          </w:p>
        </w:tc>
      </w:tr>
      <w:tr w:rsidTr="00CE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Obtain, read and apply control valve devices and alarm requirements from relevant job plans and specifications, codes</w:t>
            </w:r>
            <w:r w:rsidRPr="00CE08C4">
              <w:t>, Australian Standards, manufacturer’s specifications and jurisdictional requirements.</w:t>
            </w:r>
          </w:p>
        </w:tc>
      </w:tr>
      <w:tr w:rsidTr="00CE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Identify and apply workplace policies and procedure, work health and safety (WHS) and environmental requirements.</w:t>
            </w:r>
          </w:p>
        </w:tc>
      </w:tr>
      <w:tr w:rsidTr="00CE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</w:p>
        </w:tc>
      </w:tr>
      <w:tr w:rsidTr="00CE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Create a materials list and collect materials.</w:t>
            </w:r>
          </w:p>
        </w:tc>
      </w:tr>
      <w:tr w:rsidTr="00CE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Select and check the serviceability of appropriate tools and equipment, including personal protective equipment (PPE).</w:t>
            </w:r>
          </w:p>
        </w:tc>
      </w:tr>
      <w:tr w:rsidTr="00CE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Prepare work area to support efficient installation.</w:t>
            </w:r>
          </w:p>
        </w:tc>
      </w:tr>
      <w:tr w:rsidTr="00CE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</w:p>
        </w:tc>
      </w:tr>
      <w:tr w:rsidTr="00CE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Install and test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Set out and install pipe supports and fixings.</w:t>
            </w:r>
          </w:p>
        </w:tc>
      </w:tr>
      <w:tr w:rsidTr="00CE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Connect control valve assemblies, components, devices, alarms, piping and materials.</w:t>
            </w:r>
          </w:p>
        </w:tc>
      </w:tr>
      <w:tr w:rsidTr="00CE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Apply jointing systems.</w:t>
            </w:r>
          </w:p>
        </w:tc>
      </w:tr>
      <w:tr w:rsidTr="00CE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Pressure test installed system.</w:t>
            </w:r>
          </w:p>
        </w:tc>
      </w:tr>
      <w:tr w:rsidTr="00CE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Set and confirm operation of all components, including alarm generation.</w:t>
            </w:r>
          </w:p>
        </w:tc>
      </w:tr>
      <w:tr w:rsidTr="00CE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Complete documentation according to relevant regulatory requirements.</w:t>
            </w:r>
          </w:p>
        </w:tc>
      </w:tr>
      <w:tr w:rsidTr="00CE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</w:p>
        </w:tc>
      </w:tr>
      <w:tr w:rsidTr="00CE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Clear the work area, and dispose of, reuse or recycle materials in accordance with state and territory legislation and workplace policies and procedures.</w:t>
            </w:r>
          </w:p>
        </w:tc>
      </w:tr>
      <w:tr w:rsidTr="00CE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C4">
            <w:pPr>
              <w:pStyle w:val="BodyText"/>
              <w:rPr>
                <w:lang w:val="en-NZ"/>
              </w:rPr>
            </w:pPr>
            <w:r w:rsidRPr="00CE08C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C4" w:rsidP="00CE08C4">
            <w:pPr>
              <w:pStyle w:val="BodyText"/>
            </w:pPr>
            <w:r w:rsidRPr="00CE08C4">
              <w:t>Clean tools and equipment, check for serviceability reporting any damage, store and secure.</w:t>
            </w:r>
          </w:p>
        </w:tc>
      </w:tr>
    </w:tbl>
    <w:p w:rsidR="00000000" w:rsidRPr="00CE08C4" w:rsidP="00CE08C4">
      <w:pPr>
        <w:pStyle w:val="BodyText"/>
      </w:pPr>
    </w:p>
    <w:p w:rsidR="00000000" w:rsidRPr="00CE08C4" w:rsidP="00CE08C4">
      <w:pPr>
        <w:pStyle w:val="AllowPageBreak"/>
      </w:pPr>
    </w:p>
    <w:p w:rsidR="00000000" w:rsidRPr="00CE08C4" w:rsidP="00CE08C4">
      <w:pPr>
        <w:pStyle w:val="Heading1"/>
      </w:pPr>
      <w:bookmarkStart w:id="6" w:name="O_1159489"/>
      <w:bookmarkEnd w:id="6"/>
      <w:r w:rsidRPr="00CE08C4">
        <w:t>Foundation Skills</w:t>
      </w:r>
    </w:p>
    <w:p w:rsidR="00000000" w:rsidRPr="00CE08C4" w:rsidP="00F90C53">
      <w:pPr>
        <w:pStyle w:val="BodyText"/>
      </w:pPr>
      <w:r w:rsidRPr="00CE08C4">
        <w:t xml:space="preserve">Foundation skills essential to performance are explicit in the performance criteria of this unit of competency. </w:t>
      </w:r>
    </w:p>
    <w:p w:rsidR="00000000" w:rsidRPr="00CE08C4" w:rsidP="00CE08C4">
      <w:pPr>
        <w:pStyle w:val="Heading1"/>
      </w:pPr>
      <w:bookmarkStart w:id="7" w:name="O_1159488"/>
      <w:bookmarkEnd w:id="7"/>
      <w:r w:rsidRPr="00CE08C4">
        <w:t>Unit Mapping Information</w:t>
      </w:r>
    </w:p>
    <w:p w:rsidR="00000000" w:rsidRPr="00CE08C4" w:rsidP="00F90C53">
      <w:pPr>
        <w:pStyle w:val="BodyText"/>
      </w:pPr>
      <w:r w:rsidRPr="00CE08C4">
        <w:t>Supersedes and is equivalent to CPCPFS3034A Install control val</w:t>
      </w:r>
      <w:r w:rsidRPr="00CE08C4">
        <w:t>ve assemblies, actuating devices and local alarms.</w:t>
      </w:r>
    </w:p>
    <w:p w:rsidR="00000000" w:rsidRPr="00CE08C4" w:rsidP="00CE08C4">
      <w:pPr>
        <w:pStyle w:val="Heading1"/>
      </w:pPr>
      <w:bookmarkStart w:id="8" w:name="O_1159495"/>
      <w:bookmarkEnd w:id="8"/>
      <w:r w:rsidRPr="00CE08C4">
        <w:t>Links</w:t>
      </w:r>
    </w:p>
    <w:p w:rsidR="00000000" w:rsidRPr="00CE08C4" w:rsidP="00F90C53">
      <w:pPr>
        <w:pStyle w:val="BodyText"/>
      </w:pPr>
      <w:r w:rsidRPr="00CE08C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63AE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E08C4" w:rsidP="00CE08C4"/>
    <w:sectPr w:rsidSect="00CE08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C4" w:rsidRPr="00F90C53" w:rsidP="00F90C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C53" w:rsidP="00CE08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0C53" w:rsidP="00CE08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90C53" w:rsidP="00CE08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C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08C4" w:rsidRPr="00F90C53" w:rsidP="00F90C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C53" w:rsidRPr="002D2AF8" w:rsidP="00CE08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CPCPFS3034 Install control valve assemblies, actuating devices and local alarms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90C53" w:rsidP="00CE08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8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08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08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08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08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08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08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08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08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08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08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08C4"/>
  </w:style>
  <w:style w:type="character" w:customStyle="1" w:styleId="Heading1Char">
    <w:name w:val="Heading 1 Char"/>
    <w:basedOn w:val="DefaultParagraphFont"/>
    <w:link w:val="Heading1"/>
    <w:rsid w:val="00CE08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08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08C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E08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08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08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08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08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0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0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0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0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08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08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08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08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08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08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08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08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08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08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08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08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08C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E08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08C4"/>
    <w:rPr>
      <w:b/>
      <w:spacing w:val="0"/>
    </w:rPr>
  </w:style>
  <w:style w:type="paragraph" w:customStyle="1" w:styleId="SuperTitle">
    <w:name w:val="SuperTitle"/>
    <w:basedOn w:val="Title"/>
    <w:rsid w:val="00CE08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08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08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08C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08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08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08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08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08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08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08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08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08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08C4"/>
    <w:rPr>
      <w:i/>
    </w:rPr>
  </w:style>
  <w:style w:type="paragraph" w:styleId="Caption">
    <w:name w:val="caption"/>
    <w:basedOn w:val="BodyText"/>
    <w:next w:val="Normal"/>
    <w:qFormat/>
    <w:rsid w:val="00CE08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08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08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08C4"/>
  </w:style>
  <w:style w:type="paragraph" w:styleId="TableofFigures">
    <w:name w:val="table of figures"/>
    <w:basedOn w:val="Normal"/>
    <w:next w:val="Normal"/>
    <w:semiHidden/>
    <w:rsid w:val="00CE08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08C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E08C4"/>
    <w:rPr>
      <w:rFonts w:ascii="Wingdings" w:hAnsi="Wingdings"/>
    </w:rPr>
  </w:style>
  <w:style w:type="paragraph" w:customStyle="1" w:styleId="TableHeading">
    <w:name w:val="Table Heading"/>
    <w:basedOn w:val="HeadingBase"/>
    <w:rsid w:val="00CE08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08C4"/>
    <w:rPr>
      <w:color w:val="0033CC"/>
      <w:u w:val="none"/>
    </w:rPr>
  </w:style>
  <w:style w:type="paragraph" w:customStyle="1" w:styleId="BodyTextRight">
    <w:name w:val="Body Text Right"/>
    <w:basedOn w:val="BodyText"/>
    <w:rsid w:val="00CE08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08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08C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08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08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08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08C4"/>
    <w:rPr>
      <w:sz w:val="32"/>
    </w:rPr>
  </w:style>
  <w:style w:type="paragraph" w:customStyle="1" w:styleId="HeadingProcedure">
    <w:name w:val="Heading Procedure"/>
    <w:basedOn w:val="HeadingBase"/>
    <w:next w:val="Normal"/>
    <w:rsid w:val="00CE08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08C4"/>
    <w:pPr>
      <w:spacing w:before="60" w:after="60"/>
    </w:pPr>
  </w:style>
  <w:style w:type="paragraph" w:styleId="ListContinue">
    <w:name w:val="List Continue"/>
    <w:basedOn w:val="List"/>
    <w:rsid w:val="00CE08C4"/>
    <w:pPr>
      <w:ind w:firstLine="0"/>
    </w:pPr>
  </w:style>
  <w:style w:type="paragraph" w:customStyle="1" w:styleId="ListNote">
    <w:name w:val="List Note"/>
    <w:basedOn w:val="List"/>
    <w:rsid w:val="00CE08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08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08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08C4"/>
    <w:rPr>
      <w:rFonts w:ascii="Courier New" w:hAnsi="Courier New"/>
    </w:rPr>
  </w:style>
  <w:style w:type="paragraph" w:customStyle="1" w:styleId="NoteBullet">
    <w:name w:val="Note Bullet"/>
    <w:basedOn w:val="Note"/>
    <w:rsid w:val="00CE08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08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08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08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08C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E08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08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08C4"/>
    <w:rPr>
      <w:b/>
      <w:smallCaps/>
    </w:rPr>
  </w:style>
  <w:style w:type="paragraph" w:customStyle="1" w:styleId="TableListNumber">
    <w:name w:val="Table List Number"/>
    <w:basedOn w:val="ListNumber"/>
    <w:rsid w:val="00CE08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08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08C4"/>
    <w:pPr>
      <w:numPr>
        <w:numId w:val="7"/>
      </w:numPr>
    </w:pPr>
  </w:style>
  <w:style w:type="paragraph" w:customStyle="1" w:styleId="ListAlpha2">
    <w:name w:val="List Alpha 2"/>
    <w:basedOn w:val="List2"/>
    <w:rsid w:val="00CE08C4"/>
    <w:pPr>
      <w:numPr>
        <w:numId w:val="6"/>
      </w:numPr>
    </w:pPr>
  </w:style>
  <w:style w:type="paragraph" w:styleId="List2">
    <w:name w:val="List 2"/>
    <w:basedOn w:val="BodyText"/>
    <w:rsid w:val="00CE08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08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08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08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08C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08C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E08C4"/>
    <w:pPr>
      <w:numPr>
        <w:numId w:val="2"/>
      </w:numPr>
    </w:pPr>
  </w:style>
  <w:style w:type="paragraph" w:styleId="ListContinue2">
    <w:name w:val="List Continue 2"/>
    <w:basedOn w:val="List2"/>
    <w:rsid w:val="00CE08C4"/>
    <w:pPr>
      <w:ind w:firstLine="0"/>
    </w:pPr>
  </w:style>
  <w:style w:type="paragraph" w:styleId="ListContinue3">
    <w:name w:val="List Continue 3"/>
    <w:basedOn w:val="List3"/>
    <w:rsid w:val="00CE08C4"/>
    <w:pPr>
      <w:ind w:left="1021" w:firstLine="0"/>
    </w:pPr>
  </w:style>
  <w:style w:type="paragraph" w:styleId="ListContinue4">
    <w:name w:val="List Continue 4"/>
    <w:basedOn w:val="List4"/>
    <w:rsid w:val="00CE08C4"/>
    <w:pPr>
      <w:ind w:firstLine="0"/>
    </w:pPr>
  </w:style>
  <w:style w:type="paragraph" w:styleId="ListContinue5">
    <w:name w:val="List Continue 5"/>
    <w:basedOn w:val="List5"/>
    <w:rsid w:val="00CE08C4"/>
    <w:pPr>
      <w:ind w:firstLine="0"/>
    </w:pPr>
  </w:style>
  <w:style w:type="paragraph" w:styleId="ListNumber3">
    <w:name w:val="List Number 3"/>
    <w:basedOn w:val="List3"/>
    <w:rsid w:val="00CE08C4"/>
    <w:pPr>
      <w:numPr>
        <w:numId w:val="3"/>
      </w:numPr>
    </w:pPr>
  </w:style>
  <w:style w:type="paragraph" w:styleId="ListNumber4">
    <w:name w:val="List Number 4"/>
    <w:basedOn w:val="List4"/>
    <w:rsid w:val="00CE08C4"/>
    <w:pPr>
      <w:numPr>
        <w:numId w:val="4"/>
      </w:numPr>
    </w:pPr>
  </w:style>
  <w:style w:type="paragraph" w:styleId="ListNumber5">
    <w:name w:val="List Number 5"/>
    <w:basedOn w:val="List5"/>
    <w:rsid w:val="00CE08C4"/>
    <w:pPr>
      <w:numPr>
        <w:numId w:val="5"/>
      </w:numPr>
    </w:pPr>
  </w:style>
  <w:style w:type="paragraph" w:styleId="BlockText">
    <w:name w:val="Block Text"/>
    <w:basedOn w:val="Normal"/>
    <w:rsid w:val="00CE08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08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08C4"/>
    <w:rPr>
      <w:sz w:val="16"/>
      <w:vertAlign w:val="superscript"/>
    </w:rPr>
  </w:style>
  <w:style w:type="character" w:customStyle="1" w:styleId="Symbols">
    <w:name w:val="Symbols"/>
    <w:basedOn w:val="DefaultParagraphFont"/>
    <w:rsid w:val="00CE08C4"/>
    <w:rPr>
      <w:rFonts w:ascii="Symbol" w:hAnsi="Symbol"/>
    </w:rPr>
  </w:style>
  <w:style w:type="character" w:customStyle="1" w:styleId="MenuOptions">
    <w:name w:val="Menu Options"/>
    <w:basedOn w:val="DefaultParagraphFont"/>
    <w:rsid w:val="00CE08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08C4"/>
    <w:rPr>
      <w:b/>
    </w:rPr>
  </w:style>
  <w:style w:type="character" w:customStyle="1" w:styleId="Underlined">
    <w:name w:val="Underlined"/>
    <w:basedOn w:val="DefaultParagraphFont"/>
    <w:rsid w:val="00CE08C4"/>
    <w:rPr>
      <w:u w:val="single"/>
    </w:rPr>
  </w:style>
  <w:style w:type="paragraph" w:customStyle="1" w:styleId="TableBodyTextRight">
    <w:name w:val="Table Body Text Right"/>
    <w:basedOn w:val="TableBodyText"/>
    <w:rsid w:val="00CE08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08C4"/>
    <w:rPr>
      <w:sz w:val="18"/>
    </w:rPr>
  </w:style>
  <w:style w:type="paragraph" w:customStyle="1" w:styleId="BodySmallRight">
    <w:name w:val="Body Small Right"/>
    <w:basedOn w:val="BodyTextRight"/>
    <w:rsid w:val="00CE08C4"/>
    <w:rPr>
      <w:sz w:val="18"/>
      <w:szCs w:val="18"/>
    </w:rPr>
  </w:style>
  <w:style w:type="paragraph" w:customStyle="1" w:styleId="MarginEdition">
    <w:name w:val="Margin Edition"/>
    <w:basedOn w:val="MarginNote"/>
    <w:rsid w:val="00CE08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08C4"/>
    <w:rPr>
      <w:sz w:val="2"/>
      <w:szCs w:val="2"/>
    </w:rPr>
  </w:style>
  <w:style w:type="character" w:customStyle="1" w:styleId="Small">
    <w:name w:val="Small"/>
    <w:basedOn w:val="DefaultParagraphFont"/>
    <w:rsid w:val="00CE08C4"/>
    <w:rPr>
      <w:sz w:val="16"/>
    </w:rPr>
  </w:style>
  <w:style w:type="paragraph" w:customStyle="1" w:styleId="WideTable">
    <w:name w:val="Wide Table"/>
    <w:basedOn w:val="Normal"/>
    <w:rsid w:val="00CE08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08C4"/>
  </w:style>
  <w:style w:type="paragraph" w:styleId="Quote">
    <w:name w:val="Quote"/>
    <w:basedOn w:val="Heading1"/>
    <w:link w:val="QuoteChar"/>
    <w:qFormat/>
    <w:rsid w:val="00CE08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08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08C4"/>
    <w:pPr>
      <w:pageBreakBefore/>
    </w:pPr>
  </w:style>
  <w:style w:type="paragraph" w:customStyle="1" w:styleId="Border">
    <w:name w:val="Border"/>
    <w:basedOn w:val="Normal"/>
    <w:qFormat/>
    <w:rsid w:val="00CE08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08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8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8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8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08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08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08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08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08C4"/>
    <w:rPr>
      <w:u w:val="single"/>
    </w:rPr>
  </w:style>
  <w:style w:type="character" w:customStyle="1" w:styleId="BoldandItalics">
    <w:name w:val="Bold and Italics"/>
    <w:qFormat/>
    <w:rsid w:val="00CE08C4"/>
    <w:rPr>
      <w:b/>
      <w:i/>
      <w:u w:val="none"/>
    </w:rPr>
  </w:style>
  <w:style w:type="paragraph" w:styleId="BalloonText">
    <w:name w:val="Balloon Text"/>
    <w:basedOn w:val="Normal"/>
    <w:link w:val="BalloonTextChar"/>
    <w:rsid w:val="00CE08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8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08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08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08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08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08C4"/>
    <w:pPr>
      <w:spacing w:before="0" w:after="0"/>
    </w:pPr>
  </w:style>
  <w:style w:type="paragraph" w:customStyle="1" w:styleId="BodyTextBold">
    <w:name w:val="Body Text Bold"/>
    <w:basedOn w:val="BodyText"/>
    <w:qFormat/>
    <w:rsid w:val="00CE08C4"/>
    <w:rPr>
      <w:b/>
    </w:rPr>
  </w:style>
  <w:style w:type="character" w:styleId="Hyperlink">
    <w:name w:val="Hyperlink"/>
    <w:basedOn w:val="DefaultParagraphFont"/>
    <w:uiPriority w:val="99"/>
    <w:unhideWhenUsed/>
    <w:rsid w:val="00F90C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430</Words>
  <Characters>2806</Characters>
  <Application>Microsoft Office Word</Application>
  <DocSecurity>0</DocSecurity>
  <Lines>133</Lines>
  <Paragraphs>73</Paragraphs>
  <ScaleCrop>false</ScaleCrop>
  <Company>Author-it Software Corporation Ltd.</Company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CPCPFS3034 Install control valve assemblies, actuating devices and local alarms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2024-12-24T01:34:00Z</dcterms:created>
  <dcterms:modified xsi:type="dcterms:W3CDTF">2024-12-24T01:34:00Z</dcterms:modified>
</cp:coreProperties>
</file>