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5FC" w:rsidP="002C2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CPCPFS3034 Install control valve assemblies, actuating devices and local alarms</w:t>
      </w:r>
      <w:r>
        <w:fldChar w:fldCharType="end"/>
      </w:r>
    </w:p>
    <w:p w:rsidR="002C25FC" w:rsidP="002C25FC">
      <w:pPr>
        <w:pStyle w:val="Version"/>
        <w:sectPr w:rsidSect="00CB3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32A7" w:rsidP="00CB32A7">
      <w:pPr>
        <w:pStyle w:val="SuperHeading"/>
      </w:pPr>
      <w:r w:rsidRPr="00CB32A7">
        <w:t>Assessment Requirements for CPCPFS3034 Install control valve assemblies, actuating devices and local alarms</w:t>
      </w:r>
    </w:p>
    <w:p w:rsidR="00000000" w:rsidRPr="00CB32A7" w:rsidP="00CB32A7">
      <w:pPr>
        <w:pStyle w:val="Heading1"/>
      </w:pPr>
      <w:bookmarkStart w:id="1" w:name="O_1159486"/>
      <w:bookmarkEnd w:id="1"/>
      <w:r w:rsidRPr="00CB3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CB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7">
            <w:pPr>
              <w:pStyle w:val="BodyText"/>
              <w:rPr>
                <w:lang w:val="en-NZ"/>
              </w:rPr>
            </w:pPr>
            <w:r w:rsidRPr="00CB32A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7" w:rsidP="00CB32A7">
            <w:pPr>
              <w:pStyle w:val="BodyText"/>
            </w:pPr>
            <w:r w:rsidRPr="00CB32A7">
              <w:t>This version first released with CPC Construction, Plumbing and Services Training Package Release 5.1.</w:t>
            </w:r>
          </w:p>
          <w:p w:rsidR="00000000" w:rsidP="00CB32A7">
            <w:pPr>
              <w:pStyle w:val="BodyText"/>
              <w:rPr>
                <w:lang w:val="en-NZ"/>
              </w:rPr>
            </w:pPr>
            <w:r w:rsidRPr="00CB32A7">
              <w:t>Changes to Elements and Performance Criteria 1.1.</w:t>
            </w:r>
          </w:p>
        </w:tc>
      </w:tr>
      <w:tr w:rsidTr="00CB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7">
            <w:pPr>
              <w:pStyle w:val="BodyText"/>
              <w:rPr>
                <w:lang w:val="en-NZ"/>
              </w:rPr>
            </w:pPr>
            <w:r w:rsidRPr="00CB32A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7" w:rsidP="00CB32A7">
            <w:pPr>
              <w:pStyle w:val="BodyText"/>
            </w:pPr>
            <w:r w:rsidRPr="00CB32A7">
              <w:t>This version first released with CPC Construction, Plumbing and Services Training Package Re</w:t>
            </w:r>
            <w:r w:rsidRPr="00CB32A7">
              <w:t>lease 5.0.</w:t>
            </w:r>
          </w:p>
          <w:p w:rsidR="00000000" w:rsidRPr="00CB32A7" w:rsidP="00CB32A7">
            <w:pPr>
              <w:pStyle w:val="BodyText"/>
            </w:pPr>
            <w:r w:rsidRPr="00CB32A7">
              <w:t>Supersedes and is equivalent to CPCPFS3034A Install control valve assemblies, actuating devices and local alarms.  Updated to meet the Standards for Training Packages 2012.</w:t>
            </w:r>
          </w:p>
        </w:tc>
      </w:tr>
    </w:tbl>
    <w:p w:rsidR="00000000" w:rsidRPr="00CB32A7" w:rsidP="00CB32A7">
      <w:pPr>
        <w:pStyle w:val="BodyText"/>
      </w:pPr>
    </w:p>
    <w:p w:rsidR="00000000" w:rsidRPr="00CB32A7" w:rsidP="00CB32A7">
      <w:pPr>
        <w:pStyle w:val="AllowPageBreak"/>
      </w:pPr>
    </w:p>
    <w:p w:rsidR="00000000" w:rsidRPr="00CB32A7" w:rsidP="00CB32A7">
      <w:pPr>
        <w:pStyle w:val="Heading1"/>
      </w:pPr>
      <w:bookmarkStart w:id="2" w:name="O_1159485"/>
      <w:bookmarkEnd w:id="2"/>
      <w:r w:rsidRPr="00CB32A7">
        <w:t>Performance Evidence</w:t>
      </w:r>
    </w:p>
    <w:p w:rsidR="00000000" w:rsidRPr="00CB32A7" w:rsidP="002C25FC">
      <w:pPr>
        <w:pStyle w:val="BodyText"/>
      </w:pPr>
      <w:r w:rsidRPr="00CB32A7">
        <w:t>To demonstrate competency, a c</w:t>
      </w:r>
      <w:r w:rsidRPr="00CB32A7">
        <w:t>andidate must meet the performance criteria for this unit by:</w:t>
      </w:r>
    </w:p>
    <w:p w:rsidR="00000000" w:rsidRPr="00CB32A7" w:rsidP="00CB32A7">
      <w:pPr>
        <w:pStyle w:val="ListBullet"/>
      </w:pPr>
      <w:r w:rsidRPr="00CB32A7">
        <w:t>installing and testing a:</w:t>
      </w:r>
    </w:p>
    <w:p w:rsidR="00000000" w:rsidRPr="00CB32A7" w:rsidP="00CB32A7">
      <w:pPr>
        <w:pStyle w:val="ListBullet2"/>
      </w:pPr>
      <w:r w:rsidRPr="00CB32A7">
        <w:t>wet control valve assembly with water motor alarm and automatic jacking pump</w:t>
      </w:r>
    </w:p>
    <w:p w:rsidR="00000000" w:rsidRPr="00CB32A7" w:rsidP="00CB32A7">
      <w:pPr>
        <w:pStyle w:val="ListBullet2"/>
      </w:pPr>
      <w:r w:rsidRPr="00CB32A7">
        <w:t>deluge control valve assembly</w:t>
      </w:r>
    </w:p>
    <w:p w:rsidR="00000000" w:rsidRPr="00CB32A7" w:rsidP="00CB32A7">
      <w:pPr>
        <w:pStyle w:val="ListBullet2"/>
      </w:pPr>
      <w:r w:rsidRPr="00CB32A7">
        <w:t>double interlock pre-action control valve assembly</w:t>
      </w:r>
    </w:p>
    <w:p w:rsidR="00000000" w:rsidRPr="00CB32A7" w:rsidP="00CB32A7">
      <w:pPr>
        <w:pStyle w:val="ListBullet2"/>
      </w:pPr>
      <w:r w:rsidRPr="00CB32A7">
        <w:t>combined riser control valve assembly including flow switch and solenoid test loop.</w:t>
      </w:r>
    </w:p>
    <w:p w:rsidR="00000000" w:rsidRPr="00CB32A7" w:rsidP="00CB32A7">
      <w:pPr>
        <w:pStyle w:val="AllowPageBreak"/>
      </w:pPr>
    </w:p>
    <w:p w:rsidR="00000000" w:rsidRPr="00CB32A7" w:rsidP="00CB32A7">
      <w:pPr>
        <w:pStyle w:val="Heading1"/>
      </w:pPr>
      <w:bookmarkStart w:id="3" w:name="O_1159484"/>
      <w:bookmarkEnd w:id="3"/>
      <w:r w:rsidRPr="00CB32A7">
        <w:t>Knowledge Evidence</w:t>
      </w:r>
    </w:p>
    <w:p w:rsidR="00000000" w:rsidRPr="00CB32A7" w:rsidP="002C25FC">
      <w:pPr>
        <w:pStyle w:val="BodyText"/>
      </w:pPr>
      <w:r w:rsidRPr="00CB32A7">
        <w:t>To be competent in this unit, a person must demonstrate knowledge of:</w:t>
      </w:r>
    </w:p>
    <w:p w:rsidR="00000000" w:rsidRPr="00CB32A7" w:rsidP="00CB32A7">
      <w:pPr>
        <w:pStyle w:val="ListBullet"/>
      </w:pPr>
      <w:r w:rsidRPr="00CB32A7">
        <w:t xml:space="preserve">relevant control valve assemblies, actuating devices and local </w:t>
      </w:r>
      <w:r w:rsidRPr="00CB32A7">
        <w:t>alarms in fire sprinkler systems</w:t>
      </w:r>
    </w:p>
    <w:p w:rsidR="00000000" w:rsidRPr="00CB32A7" w:rsidP="00CB32A7">
      <w:pPr>
        <w:pStyle w:val="ListBullet"/>
      </w:pPr>
      <w:r w:rsidRPr="00CB32A7">
        <w:t>legislation, relevant job plans and specifications, codes, Australian Standards, manufacturer’s specifications and jurisdictional requirements</w:t>
      </w:r>
    </w:p>
    <w:p w:rsidR="00000000" w:rsidRPr="00CB32A7" w:rsidP="00CB32A7">
      <w:pPr>
        <w:pStyle w:val="ListBullet"/>
      </w:pPr>
      <w:r w:rsidRPr="00CB32A7">
        <w:t>processes, procedures and techniques of:</w:t>
      </w:r>
    </w:p>
    <w:p w:rsidR="00000000" w:rsidRPr="00CB32A7" w:rsidP="00CB32A7">
      <w:pPr>
        <w:pStyle w:val="ListBullet2"/>
      </w:pPr>
      <w:r w:rsidRPr="00CB32A7">
        <w:t>installing control valve, actuating an</w:t>
      </w:r>
      <w:r w:rsidRPr="00CB32A7">
        <w:t xml:space="preserve">d alarm components in sprinkler systems </w:t>
      </w:r>
    </w:p>
    <w:p w:rsidR="00000000" w:rsidRPr="00CB32A7" w:rsidP="00CB32A7">
      <w:pPr>
        <w:pStyle w:val="ListBullet2"/>
      </w:pPr>
      <w:r w:rsidRPr="00CB32A7">
        <w:t xml:space="preserve">pressure testing systems </w:t>
      </w:r>
    </w:p>
    <w:p w:rsidR="00000000" w:rsidRPr="00CB32A7" w:rsidP="00CB32A7">
      <w:pPr>
        <w:pStyle w:val="ListBullet2"/>
      </w:pPr>
      <w:r w:rsidRPr="00CB32A7">
        <w:t>pipe jointing including threading and roll grooving</w:t>
      </w:r>
    </w:p>
    <w:p w:rsidR="00000000" w:rsidRPr="00CB32A7" w:rsidP="00CB32A7">
      <w:pPr>
        <w:pStyle w:val="ListBullet"/>
      </w:pPr>
      <w:r w:rsidRPr="00CB32A7">
        <w:t>functions and operations of the following valves and their components:</w:t>
      </w:r>
    </w:p>
    <w:p w:rsidR="00000000" w:rsidRPr="00CB32A7" w:rsidP="00CB32A7">
      <w:pPr>
        <w:pStyle w:val="ListBullet2"/>
      </w:pPr>
      <w:r w:rsidRPr="00CB32A7">
        <w:t>wet alarm valves and systems</w:t>
      </w:r>
    </w:p>
    <w:p w:rsidR="00000000" w:rsidRPr="00CB32A7" w:rsidP="00CB32A7">
      <w:pPr>
        <w:pStyle w:val="ListBullet2"/>
      </w:pPr>
      <w:r w:rsidRPr="00CB32A7">
        <w:t>deluge alarm valves and systems</w:t>
      </w:r>
    </w:p>
    <w:p w:rsidR="00000000" w:rsidRPr="00CB32A7" w:rsidP="00CB32A7">
      <w:pPr>
        <w:pStyle w:val="ListBullet2"/>
      </w:pPr>
      <w:r w:rsidRPr="00CB32A7">
        <w:t>dry alarm valves and systems</w:t>
      </w:r>
    </w:p>
    <w:p w:rsidR="00000000" w:rsidRPr="00CB32A7" w:rsidP="00CB32A7">
      <w:pPr>
        <w:pStyle w:val="ListBullet2"/>
      </w:pPr>
      <w:r w:rsidRPr="00CB32A7">
        <w:t>pre-action and double interlock pre-action alarm valves and systems</w:t>
      </w:r>
    </w:p>
    <w:p w:rsidR="00000000" w:rsidRPr="00CB32A7" w:rsidP="00CB32A7">
      <w:pPr>
        <w:pStyle w:val="ListBullet2"/>
      </w:pPr>
      <w:r w:rsidRPr="00CB32A7">
        <w:t>solenoid test loops</w:t>
      </w:r>
    </w:p>
    <w:p w:rsidR="00000000" w:rsidRPr="00CB32A7" w:rsidP="00CB32A7">
      <w:pPr>
        <w:pStyle w:val="ListBullet2"/>
      </w:pPr>
      <w:r w:rsidRPr="00CB32A7">
        <w:t>water motor alarms</w:t>
      </w:r>
    </w:p>
    <w:p w:rsidR="00000000" w:rsidRPr="00CB32A7" w:rsidP="00CB32A7">
      <w:pPr>
        <w:pStyle w:val="ListBullet2"/>
      </w:pPr>
      <w:r w:rsidRPr="00CB32A7">
        <w:t>jacking pumps</w:t>
      </w:r>
    </w:p>
    <w:p w:rsidR="00000000" w:rsidRPr="00CB32A7" w:rsidP="00CB32A7">
      <w:pPr>
        <w:pStyle w:val="ListBullet2"/>
      </w:pPr>
      <w:r w:rsidRPr="00CB32A7">
        <w:t>pressure switches</w:t>
      </w:r>
    </w:p>
    <w:p w:rsidR="00000000" w:rsidRPr="00CB32A7" w:rsidP="00CB32A7">
      <w:pPr>
        <w:pStyle w:val="ListBullet2"/>
      </w:pPr>
      <w:r w:rsidRPr="00CB32A7">
        <w:t>flow switches</w:t>
      </w:r>
    </w:p>
    <w:p w:rsidR="00000000" w:rsidRPr="00CB32A7" w:rsidP="00CB32A7">
      <w:pPr>
        <w:pStyle w:val="ListBullet2"/>
      </w:pPr>
      <w:r w:rsidRPr="00CB32A7">
        <w:t>pressure gauges</w:t>
      </w:r>
    </w:p>
    <w:p w:rsidR="00000000" w:rsidRPr="00CB32A7" w:rsidP="00CB32A7">
      <w:pPr>
        <w:pStyle w:val="ListBullet2"/>
      </w:pPr>
      <w:r w:rsidRPr="00CB32A7">
        <w:t>butterfly valves</w:t>
      </w:r>
    </w:p>
    <w:p w:rsidR="00000000" w:rsidRPr="00CB32A7" w:rsidP="00CB32A7">
      <w:pPr>
        <w:pStyle w:val="ListBullet2"/>
      </w:pPr>
      <w:r w:rsidRPr="00CB32A7">
        <w:t>OS&amp;Y valves</w:t>
      </w:r>
    </w:p>
    <w:p w:rsidR="00000000" w:rsidRPr="00CB32A7" w:rsidP="00CB32A7">
      <w:pPr>
        <w:pStyle w:val="ListBullet2"/>
      </w:pPr>
      <w:r w:rsidRPr="00CB32A7">
        <w:t>ball valves</w:t>
      </w:r>
    </w:p>
    <w:p w:rsidR="00000000" w:rsidRPr="00CB32A7" w:rsidP="00CB32A7">
      <w:pPr>
        <w:pStyle w:val="ListBullet2"/>
      </w:pPr>
      <w:r w:rsidRPr="00CB32A7">
        <w:t>check valves</w:t>
      </w:r>
    </w:p>
    <w:p w:rsidR="00000000" w:rsidRPr="00CB32A7" w:rsidP="00CB32A7">
      <w:pPr>
        <w:pStyle w:val="ListBullet2"/>
      </w:pPr>
      <w:r w:rsidRPr="00CB32A7">
        <w:t>strainers</w:t>
      </w:r>
    </w:p>
    <w:p w:rsidR="00000000" w:rsidRPr="00CB32A7" w:rsidP="00CB32A7">
      <w:pPr>
        <w:pStyle w:val="ListBullet2"/>
      </w:pPr>
      <w:r w:rsidRPr="00CB32A7">
        <w:t>inspection tees</w:t>
      </w:r>
    </w:p>
    <w:p w:rsidR="00000000" w:rsidRPr="00CB32A7" w:rsidP="00CB32A7">
      <w:pPr>
        <w:pStyle w:val="ListBullet"/>
      </w:pPr>
      <w:r w:rsidRPr="00CB32A7">
        <w:t>how to access relevant information, including relevant job plans and specifications, codes, Australian Standards, manufacturer’s specifications and jurisdictional requirements</w:t>
      </w:r>
    </w:p>
    <w:p w:rsidR="00000000" w:rsidRPr="00CB32A7" w:rsidP="00CB32A7">
      <w:pPr>
        <w:pStyle w:val="ListBullet"/>
      </w:pPr>
      <w:r w:rsidRPr="00CB32A7">
        <w:t>tools, materials and equipment used for connecting co</w:t>
      </w:r>
      <w:r w:rsidRPr="00CB32A7">
        <w:t>ntrol valve assemblies, actuating devices and local alarms</w:t>
      </w:r>
    </w:p>
    <w:p w:rsidR="00000000" w:rsidRPr="00CB32A7" w:rsidP="00CB32A7">
      <w:pPr>
        <w:pStyle w:val="ListBullet"/>
      </w:pPr>
      <w:r w:rsidRPr="00CB32A7">
        <w:t>work health and safety (WHS) requirements for connecting control valve assemblies, actuating devices and local alarms</w:t>
      </w:r>
    </w:p>
    <w:p w:rsidR="00000000" w:rsidRPr="00CB32A7" w:rsidP="00CB32A7">
      <w:pPr>
        <w:pStyle w:val="ListBullet"/>
      </w:pPr>
      <w:r w:rsidRPr="00CB32A7">
        <w:t>installation requirements for connecting control valve assemblies, actuating de</w:t>
      </w:r>
      <w:r w:rsidRPr="00CB32A7">
        <w:t>vices and alarms.</w:t>
      </w:r>
    </w:p>
    <w:p w:rsidR="00000000" w:rsidRPr="00CB32A7" w:rsidP="00CB32A7">
      <w:pPr>
        <w:pStyle w:val="AllowPageBreak"/>
      </w:pPr>
    </w:p>
    <w:p w:rsidR="00000000" w:rsidRPr="00CB32A7" w:rsidP="00CB32A7">
      <w:pPr>
        <w:pStyle w:val="Heading1"/>
      </w:pPr>
      <w:bookmarkStart w:id="4" w:name="O_1159483"/>
      <w:bookmarkEnd w:id="4"/>
      <w:r w:rsidRPr="00CB32A7">
        <w:t>Assessment Conditions</w:t>
      </w:r>
    </w:p>
    <w:p w:rsidR="00000000" w:rsidRPr="00CB32A7" w:rsidP="002C25FC">
      <w:pPr>
        <w:pStyle w:val="BodyText"/>
      </w:pPr>
      <w:r w:rsidRPr="00CB32A7">
        <w:t xml:space="preserve">Assessors must satisfy the requirements for assessors listed in the Standards for Registered Training Organisations. </w:t>
      </w:r>
    </w:p>
    <w:p w:rsidR="00000000" w:rsidRPr="00CB32A7" w:rsidP="002C25FC">
      <w:pPr>
        <w:pStyle w:val="BodyText"/>
      </w:pPr>
      <w:r w:rsidRPr="00CB32A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CB32A7" w:rsidP="00CB32A7">
      <w:pPr>
        <w:pStyle w:val="Heading1"/>
      </w:pPr>
      <w:bookmarkStart w:id="5" w:name="O_1159496"/>
      <w:bookmarkEnd w:id="5"/>
      <w:r w:rsidRPr="00CB32A7">
        <w:t>Links</w:t>
      </w:r>
    </w:p>
    <w:p w:rsidR="00000000" w:rsidRPr="00CB32A7" w:rsidP="002C25FC">
      <w:pPr>
        <w:pStyle w:val="BodyText"/>
      </w:pPr>
      <w:r w:rsidRPr="00CB32A7">
        <w:t>Companion volumes to</w:t>
      </w:r>
      <w:r w:rsidRPr="00CB32A7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24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32A7" w:rsidP="00CB32A7"/>
    <w:sectPr w:rsidSect="00CB3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7" w:rsidRPr="002C25FC" w:rsidP="002C2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FC" w:rsidP="00CB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25FC" w:rsidP="00CB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25FC" w:rsidP="00CB3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2A7" w:rsidRPr="002C25FC" w:rsidP="002C2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FC" w:rsidRPr="002D2AF8" w:rsidP="00CB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CPCPFS3034 Install control valve assemblies, actuating devices and local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C25FC" w:rsidP="00CB3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163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D07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80E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2A7"/>
  </w:style>
  <w:style w:type="character" w:customStyle="1" w:styleId="Heading1Char">
    <w:name w:val="Heading 1 Char"/>
    <w:basedOn w:val="DefaultParagraphFont"/>
    <w:link w:val="Heading1"/>
    <w:rsid w:val="00CB3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2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2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2A7"/>
    <w:rPr>
      <w:b/>
      <w:spacing w:val="0"/>
    </w:rPr>
  </w:style>
  <w:style w:type="paragraph" w:customStyle="1" w:styleId="SuperTitle">
    <w:name w:val="SuperTitle"/>
    <w:basedOn w:val="Title"/>
    <w:rsid w:val="00CB3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2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2A7"/>
    <w:rPr>
      <w:i/>
    </w:rPr>
  </w:style>
  <w:style w:type="paragraph" w:styleId="Caption">
    <w:name w:val="caption"/>
    <w:basedOn w:val="BodyText"/>
    <w:next w:val="Normal"/>
    <w:qFormat/>
    <w:rsid w:val="00CB3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2A7"/>
  </w:style>
  <w:style w:type="paragraph" w:styleId="TableofFigures">
    <w:name w:val="table of figures"/>
    <w:basedOn w:val="Normal"/>
    <w:next w:val="Normal"/>
    <w:semiHidden/>
    <w:rsid w:val="00CB3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2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2A7"/>
    <w:rPr>
      <w:rFonts w:ascii="Wingdings" w:hAnsi="Wingdings"/>
    </w:rPr>
  </w:style>
  <w:style w:type="paragraph" w:customStyle="1" w:styleId="TableHeading">
    <w:name w:val="Table Heading"/>
    <w:basedOn w:val="HeadingBase"/>
    <w:rsid w:val="00CB3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2A7"/>
    <w:rPr>
      <w:color w:val="0033CC"/>
      <w:u w:val="none"/>
    </w:rPr>
  </w:style>
  <w:style w:type="paragraph" w:customStyle="1" w:styleId="BodyTextRight">
    <w:name w:val="Body Text Right"/>
    <w:basedOn w:val="BodyText"/>
    <w:rsid w:val="00CB3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2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2A7"/>
    <w:rPr>
      <w:sz w:val="32"/>
    </w:rPr>
  </w:style>
  <w:style w:type="paragraph" w:customStyle="1" w:styleId="HeadingProcedure">
    <w:name w:val="Heading Procedure"/>
    <w:basedOn w:val="HeadingBase"/>
    <w:next w:val="Normal"/>
    <w:rsid w:val="00CB3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2A7"/>
    <w:pPr>
      <w:spacing w:before="60" w:after="60"/>
    </w:pPr>
  </w:style>
  <w:style w:type="paragraph" w:styleId="ListContinue">
    <w:name w:val="List Continue"/>
    <w:basedOn w:val="List"/>
    <w:rsid w:val="00CB32A7"/>
    <w:pPr>
      <w:ind w:firstLine="0"/>
    </w:pPr>
  </w:style>
  <w:style w:type="paragraph" w:customStyle="1" w:styleId="ListNote">
    <w:name w:val="List Note"/>
    <w:basedOn w:val="List"/>
    <w:rsid w:val="00CB3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2A7"/>
    <w:rPr>
      <w:rFonts w:ascii="Courier New" w:hAnsi="Courier New"/>
    </w:rPr>
  </w:style>
  <w:style w:type="paragraph" w:customStyle="1" w:styleId="NoteBullet">
    <w:name w:val="Note Bullet"/>
    <w:basedOn w:val="Note"/>
    <w:rsid w:val="00CB3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2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2A7"/>
    <w:rPr>
      <w:b/>
      <w:smallCaps/>
    </w:rPr>
  </w:style>
  <w:style w:type="paragraph" w:customStyle="1" w:styleId="TableListNumber">
    <w:name w:val="Table List Number"/>
    <w:basedOn w:val="ListNumber"/>
    <w:rsid w:val="00CB3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2A7"/>
    <w:pPr>
      <w:numPr>
        <w:numId w:val="9"/>
      </w:numPr>
    </w:pPr>
  </w:style>
  <w:style w:type="paragraph" w:customStyle="1" w:styleId="ListAlpha2">
    <w:name w:val="List Alpha 2"/>
    <w:basedOn w:val="List2"/>
    <w:rsid w:val="00CB32A7"/>
    <w:pPr>
      <w:numPr>
        <w:numId w:val="8"/>
      </w:numPr>
    </w:pPr>
  </w:style>
  <w:style w:type="paragraph" w:styleId="List2">
    <w:name w:val="List 2"/>
    <w:basedOn w:val="BodyText"/>
    <w:rsid w:val="00CB3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2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2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2A7"/>
    <w:pPr>
      <w:numPr>
        <w:numId w:val="4"/>
      </w:numPr>
    </w:pPr>
  </w:style>
  <w:style w:type="paragraph" w:styleId="ListContinue2">
    <w:name w:val="List Continue 2"/>
    <w:basedOn w:val="List2"/>
    <w:rsid w:val="00CB32A7"/>
    <w:pPr>
      <w:ind w:firstLine="0"/>
    </w:pPr>
  </w:style>
  <w:style w:type="paragraph" w:styleId="ListContinue3">
    <w:name w:val="List Continue 3"/>
    <w:basedOn w:val="List3"/>
    <w:rsid w:val="00CB32A7"/>
    <w:pPr>
      <w:ind w:left="1021" w:firstLine="0"/>
    </w:pPr>
  </w:style>
  <w:style w:type="paragraph" w:styleId="ListContinue4">
    <w:name w:val="List Continue 4"/>
    <w:basedOn w:val="List4"/>
    <w:rsid w:val="00CB32A7"/>
    <w:pPr>
      <w:ind w:firstLine="0"/>
    </w:pPr>
  </w:style>
  <w:style w:type="paragraph" w:styleId="ListContinue5">
    <w:name w:val="List Continue 5"/>
    <w:basedOn w:val="List5"/>
    <w:rsid w:val="00CB32A7"/>
    <w:pPr>
      <w:ind w:firstLine="0"/>
    </w:pPr>
  </w:style>
  <w:style w:type="paragraph" w:styleId="ListNumber3">
    <w:name w:val="List Number 3"/>
    <w:basedOn w:val="List3"/>
    <w:rsid w:val="00CB32A7"/>
    <w:pPr>
      <w:numPr>
        <w:numId w:val="5"/>
      </w:numPr>
    </w:pPr>
  </w:style>
  <w:style w:type="paragraph" w:styleId="ListNumber4">
    <w:name w:val="List Number 4"/>
    <w:basedOn w:val="List4"/>
    <w:rsid w:val="00CB32A7"/>
    <w:pPr>
      <w:numPr>
        <w:numId w:val="6"/>
      </w:numPr>
    </w:pPr>
  </w:style>
  <w:style w:type="paragraph" w:styleId="ListNumber5">
    <w:name w:val="List Number 5"/>
    <w:basedOn w:val="List5"/>
    <w:rsid w:val="00CB32A7"/>
    <w:pPr>
      <w:numPr>
        <w:numId w:val="7"/>
      </w:numPr>
    </w:pPr>
  </w:style>
  <w:style w:type="paragraph" w:styleId="BlockText">
    <w:name w:val="Block Text"/>
    <w:basedOn w:val="Normal"/>
    <w:rsid w:val="00CB3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2A7"/>
    <w:rPr>
      <w:sz w:val="16"/>
      <w:vertAlign w:val="superscript"/>
    </w:rPr>
  </w:style>
  <w:style w:type="character" w:customStyle="1" w:styleId="Symbols">
    <w:name w:val="Symbols"/>
    <w:basedOn w:val="DefaultParagraphFont"/>
    <w:rsid w:val="00CB32A7"/>
    <w:rPr>
      <w:rFonts w:ascii="Symbol" w:hAnsi="Symbol"/>
    </w:rPr>
  </w:style>
  <w:style w:type="character" w:customStyle="1" w:styleId="MenuOptions">
    <w:name w:val="Menu Options"/>
    <w:basedOn w:val="DefaultParagraphFont"/>
    <w:rsid w:val="00CB3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2A7"/>
    <w:rPr>
      <w:b/>
    </w:rPr>
  </w:style>
  <w:style w:type="character" w:customStyle="1" w:styleId="Underlined">
    <w:name w:val="Underlined"/>
    <w:basedOn w:val="DefaultParagraphFont"/>
    <w:rsid w:val="00CB32A7"/>
    <w:rPr>
      <w:u w:val="single"/>
    </w:rPr>
  </w:style>
  <w:style w:type="paragraph" w:customStyle="1" w:styleId="TableBodyTextRight">
    <w:name w:val="Table Body Text Right"/>
    <w:basedOn w:val="TableBodyText"/>
    <w:rsid w:val="00CB3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2A7"/>
    <w:rPr>
      <w:sz w:val="18"/>
    </w:rPr>
  </w:style>
  <w:style w:type="paragraph" w:customStyle="1" w:styleId="BodySmallRight">
    <w:name w:val="Body Small Right"/>
    <w:basedOn w:val="BodyTextRight"/>
    <w:rsid w:val="00CB32A7"/>
    <w:rPr>
      <w:sz w:val="18"/>
      <w:szCs w:val="18"/>
    </w:rPr>
  </w:style>
  <w:style w:type="paragraph" w:customStyle="1" w:styleId="MarginEdition">
    <w:name w:val="Margin Edition"/>
    <w:basedOn w:val="MarginNote"/>
    <w:rsid w:val="00CB3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2A7"/>
    <w:rPr>
      <w:sz w:val="2"/>
      <w:szCs w:val="2"/>
    </w:rPr>
  </w:style>
  <w:style w:type="character" w:customStyle="1" w:styleId="Small">
    <w:name w:val="Small"/>
    <w:basedOn w:val="DefaultParagraphFont"/>
    <w:rsid w:val="00CB32A7"/>
    <w:rPr>
      <w:sz w:val="16"/>
    </w:rPr>
  </w:style>
  <w:style w:type="paragraph" w:customStyle="1" w:styleId="WideTable">
    <w:name w:val="Wide Table"/>
    <w:basedOn w:val="Normal"/>
    <w:rsid w:val="00CB3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2A7"/>
  </w:style>
  <w:style w:type="paragraph" w:styleId="Quote">
    <w:name w:val="Quote"/>
    <w:basedOn w:val="Heading1"/>
    <w:link w:val="QuoteChar"/>
    <w:qFormat/>
    <w:rsid w:val="00CB3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2A7"/>
    <w:pPr>
      <w:pageBreakBefore/>
    </w:pPr>
  </w:style>
  <w:style w:type="paragraph" w:customStyle="1" w:styleId="Border">
    <w:name w:val="Border"/>
    <w:basedOn w:val="Normal"/>
    <w:qFormat/>
    <w:rsid w:val="00CB3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2A7"/>
    <w:rPr>
      <w:u w:val="single"/>
    </w:rPr>
  </w:style>
  <w:style w:type="character" w:customStyle="1" w:styleId="BoldandItalics">
    <w:name w:val="Bold and Italics"/>
    <w:qFormat/>
    <w:rsid w:val="00CB32A7"/>
    <w:rPr>
      <w:b/>
      <w:i/>
      <w:u w:val="none"/>
    </w:rPr>
  </w:style>
  <w:style w:type="paragraph" w:styleId="BalloonText">
    <w:name w:val="Balloon Text"/>
    <w:basedOn w:val="Normal"/>
    <w:link w:val="BalloonTextChar"/>
    <w:rsid w:val="00CB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2A7"/>
    <w:pPr>
      <w:spacing w:before="0" w:after="0"/>
    </w:pPr>
  </w:style>
  <w:style w:type="paragraph" w:customStyle="1" w:styleId="BodyTextBold">
    <w:name w:val="Body Text Bold"/>
    <w:basedOn w:val="BodyText"/>
    <w:qFormat/>
    <w:rsid w:val="00CB32A7"/>
    <w:rPr>
      <w:b/>
    </w:rPr>
  </w:style>
  <w:style w:type="character" w:styleId="Hyperlink">
    <w:name w:val="Hyperlink"/>
    <w:basedOn w:val="DefaultParagraphFont"/>
    <w:uiPriority w:val="99"/>
    <w:unhideWhenUsed/>
    <w:rsid w:val="002C2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2808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CPCPFS3034 Install control valve assemblies, actuating devices and local alarms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