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7EAE" w:rsidP="00597E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CPCPFS2022 Install portable fire equipment</w:t>
      </w:r>
      <w:r>
        <w:fldChar w:fldCharType="end"/>
      </w:r>
    </w:p>
    <w:p w:rsidR="00597EAE" w:rsidP="00597EAE">
      <w:pPr>
        <w:pStyle w:val="Version"/>
        <w:sectPr w:rsidSect="009A76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A76AE" w:rsidP="009A76AE">
      <w:pPr>
        <w:pStyle w:val="SuperHeading"/>
      </w:pPr>
      <w:r w:rsidRPr="009A76AE">
        <w:t>CPCPFS2022 Install portable fire equipment</w:t>
      </w:r>
    </w:p>
    <w:p w:rsidR="00000000" w:rsidRPr="009A76AE" w:rsidP="009A76AE">
      <w:pPr>
        <w:pStyle w:val="Heading1"/>
      </w:pPr>
      <w:bookmarkStart w:id="1" w:name="O_1160022"/>
      <w:bookmarkEnd w:id="1"/>
      <w:r w:rsidRPr="009A76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9A7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6AE" w:rsidP="009A76AE">
            <w:pPr>
              <w:pStyle w:val="BodyText"/>
            </w:pPr>
            <w:r w:rsidRPr="009A76AE">
              <w:t>This version first released with CPC Construction, Plumbing and Services Training Package Release 5.1.</w:t>
            </w:r>
          </w:p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Typographical error corrected in Element 2.1.</w:t>
            </w:r>
          </w:p>
        </w:tc>
      </w:tr>
      <w:tr w:rsidTr="009A7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6AE" w:rsidP="009A76AE">
            <w:pPr>
              <w:pStyle w:val="BodyText"/>
            </w:pPr>
            <w:r w:rsidRPr="009A76AE">
              <w:t>This version first released with CPC Construction, Plumbing and S</w:t>
            </w:r>
            <w:r w:rsidRPr="009A76AE">
              <w:t>ervices Training Package Release 5.0.</w:t>
            </w:r>
          </w:p>
          <w:p w:rsidR="00000000" w:rsidRPr="009A76AE" w:rsidP="009A76AE">
            <w:pPr>
              <w:pStyle w:val="BodyText"/>
            </w:pPr>
            <w:r w:rsidRPr="009A76AE">
              <w:t>Supersedes and is equivalent to CPCPFS2022A Install portable fire equipment.  Updated to meet the Standards for Training Packages 2012.</w:t>
            </w:r>
          </w:p>
        </w:tc>
      </w:tr>
    </w:tbl>
    <w:p w:rsidR="00000000" w:rsidRPr="009A76AE" w:rsidP="009A76AE">
      <w:pPr>
        <w:pStyle w:val="BodyText"/>
      </w:pPr>
    </w:p>
    <w:p w:rsidR="00000000" w:rsidRPr="009A76AE" w:rsidP="009A76AE">
      <w:pPr>
        <w:pStyle w:val="AllowPageBreak"/>
      </w:pPr>
    </w:p>
    <w:p w:rsidR="00000000" w:rsidRPr="009A76AE" w:rsidP="009A76AE">
      <w:pPr>
        <w:pStyle w:val="Heading1"/>
      </w:pPr>
      <w:bookmarkStart w:id="2" w:name="O_1160021"/>
      <w:bookmarkEnd w:id="2"/>
      <w:r w:rsidRPr="009A76AE">
        <w:t>Application</w:t>
      </w:r>
    </w:p>
    <w:p w:rsidR="00000000" w:rsidRPr="009A76AE" w:rsidP="00597EAE">
      <w:pPr>
        <w:pStyle w:val="BodyText"/>
      </w:pPr>
      <w:r w:rsidRPr="009A76AE">
        <w:t>This unit specifies the skills and knowledge requ</w:t>
      </w:r>
      <w:r w:rsidRPr="009A76AE">
        <w:t xml:space="preserve">ired to install and commission (excluding internal components inspections) of portable fire extinguishers, fire blankets and signage on new or existing, domestic or commercial structures.  </w:t>
      </w:r>
    </w:p>
    <w:p w:rsidR="00000000" w:rsidRPr="009A76AE" w:rsidP="00597EAE">
      <w:pPr>
        <w:pStyle w:val="BodyText"/>
      </w:pPr>
      <w:r w:rsidRPr="009A76AE">
        <w:t>In some jurisdictions, this unit of competency may form part of ac</w:t>
      </w:r>
      <w:r w:rsidRPr="009A76AE">
        <w:t>creditation, licensing, legislative, regulatory or certification requirements.</w:t>
      </w:r>
    </w:p>
    <w:p w:rsidR="00000000" w:rsidRPr="009A76AE" w:rsidP="009A76AE">
      <w:pPr>
        <w:pStyle w:val="Heading1"/>
      </w:pPr>
      <w:bookmarkStart w:id="3" w:name="O_1160020"/>
      <w:bookmarkEnd w:id="3"/>
      <w:r w:rsidRPr="009A76AE">
        <w:t>Pre-requisite Unit</w:t>
      </w:r>
    </w:p>
    <w:p w:rsidR="00000000" w:rsidRPr="009A76AE" w:rsidP="00597EAE">
      <w:pPr>
        <w:pStyle w:val="BodyText"/>
      </w:pPr>
      <w:r w:rsidRPr="009A76AE">
        <w:t>CPCPCM2043 Carry out WHS requirements</w:t>
      </w:r>
    </w:p>
    <w:p w:rsidR="00000000" w:rsidRPr="009A76AE" w:rsidP="009A76AE">
      <w:pPr>
        <w:pStyle w:val="Heading1"/>
      </w:pPr>
      <w:bookmarkStart w:id="4" w:name="O_1160019"/>
      <w:bookmarkEnd w:id="4"/>
      <w:r w:rsidRPr="009A76AE">
        <w:t>Unit Sector</w:t>
      </w:r>
    </w:p>
    <w:p w:rsidR="00000000" w:rsidRPr="009A76AE" w:rsidP="00597EAE">
      <w:pPr>
        <w:pStyle w:val="BodyText"/>
      </w:pPr>
      <w:r w:rsidRPr="009A76AE">
        <w:t>Plumbing</w:t>
      </w:r>
    </w:p>
    <w:p w:rsidR="00000000" w:rsidRPr="009A76AE" w:rsidP="009A76AE">
      <w:pPr>
        <w:pStyle w:val="Heading1"/>
      </w:pPr>
      <w:bookmarkStart w:id="5" w:name="O_1160018"/>
      <w:bookmarkEnd w:id="5"/>
      <w:r w:rsidRPr="009A76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A7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Performance criteria describe what needs to be done to demonstrate achievement of the element.</w:t>
            </w:r>
          </w:p>
        </w:tc>
      </w:tr>
      <w:tr w:rsidTr="009A7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Access, read and determine portable fire equipment requirements from relevant job plans and spe</w:t>
            </w:r>
            <w:r w:rsidRPr="009A76AE">
              <w:t xml:space="preserve">cifications, codes, Australian Standards, manufacturer’s specifications and jurisdictional requirements. </w:t>
            </w:r>
          </w:p>
        </w:tc>
      </w:tr>
      <w:tr w:rsidTr="009A7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 xml:space="preserve">Identify and apply workplace, work health and safety (WHS) and environmental requirements. </w:t>
            </w:r>
          </w:p>
        </w:tc>
      </w:tr>
      <w:tr w:rsidTr="009A7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Identify extinguishing ag</w:t>
            </w:r>
            <w:r w:rsidRPr="009A76AE">
              <w:t>ents, weight and materials.</w:t>
            </w:r>
          </w:p>
        </w:tc>
      </w:tr>
      <w:tr w:rsidTr="009A7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 xml:space="preserve">Calculate and order materials and portable fire equipment. </w:t>
            </w:r>
          </w:p>
        </w:tc>
      </w:tr>
      <w:tr w:rsidTr="009A7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Determine priorities and plan and sequence tasks with others on site.</w:t>
            </w:r>
          </w:p>
        </w:tc>
      </w:tr>
      <w:tr w:rsidTr="009A7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</w:p>
        </w:tc>
      </w:tr>
      <w:tr w:rsidTr="009A7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Create a materials list and collect materials.</w:t>
            </w:r>
          </w:p>
        </w:tc>
      </w:tr>
      <w:tr w:rsidTr="009A7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Check portable fire equipment against relevant job plans and specifications, codes, Australian Standards, manufacturer’s specifications and jurisdictional requirements, delivery docket and order form and report faults, as appropriate.</w:t>
            </w:r>
          </w:p>
        </w:tc>
      </w:tr>
      <w:tr w:rsidTr="009A7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Select and che</w:t>
            </w:r>
            <w:r w:rsidRPr="009A76AE">
              <w:t>ck the serviceability of appropriate tools, equipment and personal protective equipment (PPE).</w:t>
            </w:r>
          </w:p>
        </w:tc>
      </w:tr>
      <w:tr w:rsidTr="009A7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Prepare work area to support efficient installation of portable fire equipment.</w:t>
            </w:r>
          </w:p>
        </w:tc>
      </w:tr>
      <w:tr w:rsidTr="009A7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</w:p>
        </w:tc>
      </w:tr>
      <w:tr w:rsidTr="009A7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Install portable fire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Set out installation location ensuring it is free of obstruction.</w:t>
            </w:r>
          </w:p>
        </w:tc>
      </w:tr>
      <w:tr w:rsidTr="009A7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Perform installation of supports, fixings and signage.</w:t>
            </w:r>
          </w:p>
        </w:tc>
      </w:tr>
      <w:tr w:rsidTr="009A7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 xml:space="preserve">Perform installation and verify working order of portable fire equipment. </w:t>
            </w:r>
          </w:p>
        </w:tc>
      </w:tr>
      <w:tr w:rsidTr="009A7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Commission installation according to yearly requirement of AS 1851 Routine service of fire protection systems and equipment.</w:t>
            </w:r>
          </w:p>
        </w:tc>
      </w:tr>
      <w:tr w:rsidTr="009A7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Complete installation or service report and submit within specified timeframes.</w:t>
            </w:r>
          </w:p>
        </w:tc>
      </w:tr>
      <w:tr w:rsidTr="009A7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</w:p>
        </w:tc>
      </w:tr>
      <w:tr w:rsidTr="009A7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Clear the work area, and dispose of, reuse or recycle materials in accordance with state and territory legislation and workplace policies and procedures.</w:t>
            </w:r>
          </w:p>
        </w:tc>
      </w:tr>
      <w:tr w:rsidTr="009A7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6AE" w:rsidP="009A76AE">
            <w:pPr>
              <w:pStyle w:val="BodyText"/>
            </w:pPr>
            <w:r w:rsidRPr="009A76AE">
              <w:t>Clean tools and equipment, check for serviceability and report any damage, and store and secure.</w:t>
            </w:r>
          </w:p>
        </w:tc>
      </w:tr>
    </w:tbl>
    <w:p w:rsidR="00000000" w:rsidRPr="009A76AE" w:rsidP="009A76AE">
      <w:pPr>
        <w:pStyle w:val="BodyText"/>
      </w:pPr>
    </w:p>
    <w:p w:rsidR="00000000" w:rsidRPr="009A76AE" w:rsidP="009A76AE">
      <w:pPr>
        <w:pStyle w:val="AllowPageBreak"/>
      </w:pPr>
    </w:p>
    <w:p w:rsidR="00000000" w:rsidRPr="009A76AE" w:rsidP="009A76AE">
      <w:pPr>
        <w:pStyle w:val="Heading1"/>
      </w:pPr>
      <w:bookmarkStart w:id="6" w:name="O_1160017"/>
      <w:bookmarkEnd w:id="6"/>
      <w:r w:rsidRPr="009A76AE">
        <w:t>Foundation Skills</w:t>
      </w:r>
    </w:p>
    <w:p w:rsidR="00000000" w:rsidRPr="009A76AE" w:rsidP="00597EAE">
      <w:pPr>
        <w:pStyle w:val="BodyText"/>
      </w:pPr>
      <w:r w:rsidRPr="009A76AE">
        <w:t xml:space="preserve">Foundation skills essential to performance are explicit in the performance criteria of this unit of competency. </w:t>
      </w:r>
    </w:p>
    <w:p w:rsidR="00000000" w:rsidRPr="009A76AE" w:rsidP="009A76AE">
      <w:pPr>
        <w:pStyle w:val="Heading1"/>
      </w:pPr>
      <w:bookmarkStart w:id="7" w:name="O_1160016"/>
      <w:bookmarkEnd w:id="7"/>
      <w:r w:rsidRPr="009A76AE">
        <w:t>Unit Mapping Information</w:t>
      </w:r>
    </w:p>
    <w:p w:rsidR="00000000" w:rsidRPr="009A76AE" w:rsidP="00597EAE">
      <w:pPr>
        <w:pStyle w:val="BodyText"/>
      </w:pPr>
      <w:r w:rsidRPr="009A76AE">
        <w:t>Supersedes and is equivalent to CPCPFS2022A Install portable fire equipment.</w:t>
      </w:r>
    </w:p>
    <w:p w:rsidR="00000000" w:rsidRPr="009A76AE" w:rsidP="009A76AE">
      <w:pPr>
        <w:pStyle w:val="Heading1"/>
      </w:pPr>
      <w:bookmarkStart w:id="8" w:name="O_1160023"/>
      <w:bookmarkEnd w:id="8"/>
      <w:r w:rsidRPr="009A76AE">
        <w:t>Links</w:t>
      </w:r>
    </w:p>
    <w:p w:rsidR="00000000" w:rsidRPr="009A76AE" w:rsidP="00597EAE">
      <w:pPr>
        <w:pStyle w:val="BodyText"/>
      </w:pPr>
      <w:r w:rsidRPr="009A76A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00FB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A76AE" w:rsidP="00597EAE">
      <w:pPr>
        <w:pStyle w:val="BodyText"/>
        <w:sectPr w:rsidSect="009A76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76AE" w:rsidP="009A76AE">
      <w:pPr>
        <w:pStyle w:val="SuperHeading"/>
      </w:pPr>
      <w:r w:rsidRPr="009A76AE">
        <w:t>Assessment Requirements for CPCPFS2022 Inst</w:t>
      </w:r>
      <w:r w:rsidRPr="009A76AE">
        <w:t>all portable fire equipment</w:t>
      </w:r>
    </w:p>
    <w:p w:rsidR="00000000" w:rsidRPr="009A76AE" w:rsidP="009A76AE">
      <w:pPr>
        <w:pStyle w:val="Heading1"/>
      </w:pPr>
      <w:bookmarkStart w:id="9" w:name="O_1160014"/>
      <w:bookmarkEnd w:id="9"/>
      <w:r w:rsidRPr="009A76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9A7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6AE" w:rsidP="009A76AE">
            <w:pPr>
              <w:pStyle w:val="BodyText"/>
            </w:pPr>
            <w:r w:rsidRPr="009A76AE">
              <w:t>This version first released with CPC Construction, Plumbing and Services Training Package Release 5.1.</w:t>
            </w:r>
          </w:p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Typographical error corrected in Element 2.1.</w:t>
            </w:r>
          </w:p>
        </w:tc>
      </w:tr>
      <w:tr w:rsidTr="009A7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AE">
            <w:pPr>
              <w:pStyle w:val="BodyText"/>
              <w:rPr>
                <w:lang w:val="en-NZ"/>
              </w:rPr>
            </w:pPr>
            <w:r w:rsidRPr="009A76AE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6AE" w:rsidP="009A76AE">
            <w:pPr>
              <w:pStyle w:val="BodyText"/>
            </w:pPr>
            <w:r w:rsidRPr="009A76AE">
              <w:t xml:space="preserve">This version first </w:t>
            </w:r>
            <w:r w:rsidRPr="009A76AE">
              <w:t>released with CPC Construction, Plumbing and Services Training Package Release 5.0.</w:t>
            </w:r>
          </w:p>
          <w:p w:rsidR="00000000" w:rsidRPr="009A76AE" w:rsidP="009A76AE">
            <w:pPr>
              <w:pStyle w:val="BodyText"/>
            </w:pPr>
            <w:r w:rsidRPr="009A76AE">
              <w:t>Supersedes and is equivalent to CPCPFS2022A Install portable fire equipment.  Updated to meet the Standards for Training Packages 2012.</w:t>
            </w:r>
          </w:p>
        </w:tc>
      </w:tr>
    </w:tbl>
    <w:p w:rsidR="00000000" w:rsidRPr="009A76AE" w:rsidP="009A76AE">
      <w:pPr>
        <w:pStyle w:val="BodyText"/>
      </w:pPr>
    </w:p>
    <w:p w:rsidR="00000000" w:rsidRPr="009A76AE" w:rsidP="009A76AE">
      <w:pPr>
        <w:pStyle w:val="AllowPageBreak"/>
      </w:pPr>
    </w:p>
    <w:p w:rsidR="00000000" w:rsidRPr="009A76AE" w:rsidP="009A76AE">
      <w:pPr>
        <w:pStyle w:val="Heading1"/>
      </w:pPr>
      <w:bookmarkStart w:id="10" w:name="O_1160013"/>
      <w:bookmarkEnd w:id="10"/>
      <w:r w:rsidRPr="009A76AE">
        <w:t>Performance Evi</w:t>
      </w:r>
      <w:r w:rsidRPr="009A76AE">
        <w:t>dence</w:t>
      </w:r>
    </w:p>
    <w:p w:rsidR="00000000" w:rsidRPr="009A76AE" w:rsidP="00597EAE">
      <w:pPr>
        <w:pStyle w:val="BodyText"/>
      </w:pPr>
      <w:r w:rsidRPr="009A76AE">
        <w:t>To demonstrate competency, a candidate must meet the performance criteria for this unit by:</w:t>
      </w:r>
    </w:p>
    <w:p w:rsidR="00000000" w:rsidRPr="009A76AE" w:rsidP="009A76AE">
      <w:pPr>
        <w:pStyle w:val="ListBullet"/>
      </w:pPr>
      <w:r w:rsidRPr="009A76AE">
        <w:t>preparing for, installing and verifying the working order of the following fire equipment for an office complex (class 5 building):</w:t>
      </w:r>
    </w:p>
    <w:p w:rsidR="00000000" w:rsidRPr="009A76AE" w:rsidP="009A76AE">
      <w:pPr>
        <w:pStyle w:val="ListBullet2"/>
      </w:pPr>
      <w:r w:rsidRPr="009A76AE">
        <w:t>portable water fire extinguisher</w:t>
      </w:r>
    </w:p>
    <w:p w:rsidR="00000000" w:rsidRPr="009A76AE" w:rsidP="009A76AE">
      <w:pPr>
        <w:pStyle w:val="ListBullet2"/>
      </w:pPr>
      <w:r w:rsidRPr="009A76AE">
        <w:t>portable carbon dioxide (CO2) fire extinguisher</w:t>
      </w:r>
    </w:p>
    <w:p w:rsidR="00000000" w:rsidRPr="009A76AE" w:rsidP="009A76AE">
      <w:pPr>
        <w:pStyle w:val="ListBullet2"/>
      </w:pPr>
      <w:r w:rsidRPr="009A76AE">
        <w:t>portable powder fire extinguisher</w:t>
      </w:r>
    </w:p>
    <w:p w:rsidR="00000000" w:rsidRPr="009A76AE" w:rsidP="009A76AE">
      <w:pPr>
        <w:pStyle w:val="ListBullet2"/>
      </w:pPr>
      <w:r w:rsidRPr="009A76AE">
        <w:t xml:space="preserve">fire blankets </w:t>
      </w:r>
    </w:p>
    <w:p w:rsidR="00000000" w:rsidRPr="009A76AE" w:rsidP="009A76AE">
      <w:pPr>
        <w:pStyle w:val="ListBullet2"/>
      </w:pPr>
      <w:r w:rsidRPr="009A76AE">
        <w:t>signage.</w:t>
      </w:r>
    </w:p>
    <w:p w:rsidR="00000000" w:rsidRPr="009A76AE" w:rsidP="009A76AE">
      <w:pPr>
        <w:pStyle w:val="AllowPageBreak"/>
      </w:pPr>
    </w:p>
    <w:p w:rsidR="00000000" w:rsidRPr="009A76AE" w:rsidP="009A76AE">
      <w:pPr>
        <w:pStyle w:val="Heading1"/>
      </w:pPr>
      <w:bookmarkStart w:id="11" w:name="O_1160012"/>
      <w:bookmarkEnd w:id="11"/>
      <w:r w:rsidRPr="009A76AE">
        <w:t>Knowledge Evidence</w:t>
      </w:r>
    </w:p>
    <w:p w:rsidR="00000000" w:rsidRPr="009A76AE" w:rsidP="00597EAE">
      <w:pPr>
        <w:pStyle w:val="BodyText"/>
      </w:pPr>
      <w:r w:rsidRPr="009A76AE">
        <w:t>To be competent in this unit, a person must demonstrate knowledge of:</w:t>
      </w:r>
    </w:p>
    <w:p w:rsidR="00000000" w:rsidRPr="009A76AE" w:rsidP="009A76AE">
      <w:pPr>
        <w:pStyle w:val="ListBullet"/>
      </w:pPr>
      <w:r w:rsidRPr="009A76AE">
        <w:t>processe</w:t>
      </w:r>
      <w:r w:rsidRPr="009A76AE">
        <w:t xml:space="preserve">s, procedures and techniques of: </w:t>
      </w:r>
    </w:p>
    <w:p w:rsidR="00000000" w:rsidRPr="009A76AE" w:rsidP="009A76AE">
      <w:pPr>
        <w:pStyle w:val="ListBullet2"/>
      </w:pPr>
      <w:r w:rsidRPr="009A76AE">
        <w:t>installing and commissioning portable fire extinguishers according to regulatory requirements</w:t>
      </w:r>
    </w:p>
    <w:p w:rsidR="00000000" w:rsidRPr="009A76AE" w:rsidP="009A76AE">
      <w:pPr>
        <w:pStyle w:val="ListBullet"/>
      </w:pPr>
      <w:r w:rsidRPr="009A76AE">
        <w:t>characteristic, application and limitation of approved materials and components</w:t>
      </w:r>
    </w:p>
    <w:p w:rsidR="00000000" w:rsidRPr="009A76AE" w:rsidP="009A76AE">
      <w:pPr>
        <w:pStyle w:val="ListBullet"/>
      </w:pPr>
      <w:r w:rsidRPr="009A76AE">
        <w:t>statutory and authorities’ requirements relate</w:t>
      </w:r>
      <w:r w:rsidRPr="009A76AE">
        <w:t>d to installing and commissioning portable fire equipment:</w:t>
      </w:r>
    </w:p>
    <w:p w:rsidR="00000000" w:rsidRPr="009A76AE" w:rsidP="009A76AE">
      <w:pPr>
        <w:pStyle w:val="ListBullet"/>
      </w:pPr>
      <w:r w:rsidRPr="009A76AE">
        <w:t>SI system of measurement</w:t>
      </w:r>
    </w:p>
    <w:p w:rsidR="00000000" w:rsidRPr="009A76AE" w:rsidP="009A76AE">
      <w:pPr>
        <w:pStyle w:val="ListBullet"/>
      </w:pPr>
      <w:r w:rsidRPr="009A76AE">
        <w:t>structural systems, building materials and building services related to the installation of fire extinguishers in accordance with AS 2444 Portable fire extinguishers and fire blankets</w:t>
      </w:r>
    </w:p>
    <w:p w:rsidR="00000000" w:rsidRPr="009A76AE" w:rsidP="009A76AE">
      <w:pPr>
        <w:pStyle w:val="ListBullet"/>
      </w:pPr>
      <w:r w:rsidRPr="009A76AE">
        <w:t>extinguishing agents for portable fire extinguishers:</w:t>
      </w:r>
    </w:p>
    <w:p w:rsidR="00000000" w:rsidRPr="009A76AE" w:rsidP="009A76AE">
      <w:pPr>
        <w:pStyle w:val="ListBullet2"/>
      </w:pPr>
      <w:r w:rsidRPr="009A76AE">
        <w:t>water</w:t>
      </w:r>
    </w:p>
    <w:p w:rsidR="00000000" w:rsidRPr="009A76AE" w:rsidP="009A76AE">
      <w:pPr>
        <w:pStyle w:val="ListBullet2"/>
      </w:pPr>
      <w:r w:rsidRPr="009A76AE">
        <w:t>CO2 gases</w:t>
      </w:r>
    </w:p>
    <w:p w:rsidR="00000000" w:rsidRPr="009A76AE" w:rsidP="009A76AE">
      <w:pPr>
        <w:pStyle w:val="ListBullet2"/>
      </w:pPr>
      <w:r w:rsidRPr="009A76AE">
        <w:t>d</w:t>
      </w:r>
      <w:r w:rsidRPr="009A76AE">
        <w:t>ry chemical and chemical reaction suppression systems</w:t>
      </w:r>
    </w:p>
    <w:p w:rsidR="00000000" w:rsidRPr="009A76AE" w:rsidP="009A76AE">
      <w:pPr>
        <w:pStyle w:val="ListBullet2"/>
      </w:pPr>
      <w:r w:rsidRPr="009A76AE">
        <w:t>wet chemical</w:t>
      </w:r>
    </w:p>
    <w:p w:rsidR="00000000" w:rsidRPr="009A76AE" w:rsidP="009A76AE">
      <w:pPr>
        <w:pStyle w:val="ListBullet2"/>
      </w:pPr>
      <w:r w:rsidRPr="009A76AE">
        <w:t>foam</w:t>
      </w:r>
    </w:p>
    <w:p w:rsidR="00000000" w:rsidRPr="009A76AE" w:rsidP="009A76AE">
      <w:pPr>
        <w:pStyle w:val="ListBullet"/>
      </w:pPr>
      <w:r w:rsidRPr="009A76AE">
        <w:t>how to access relevant information, including relevant job plans and specifications, codes,</w:t>
      </w:r>
      <w:r>
        <w:t xml:space="preserve"> </w:t>
      </w:r>
      <w:r w:rsidRPr="009A76AE">
        <w:t>Australian Standards, manufacturer’s specifications and jurisdictional requirements for th</w:t>
      </w:r>
      <w:r w:rsidRPr="009A76AE">
        <w:t>e installation and commissioning of portable fire equipment</w:t>
      </w:r>
    </w:p>
    <w:p w:rsidR="00000000" w:rsidRPr="009A76AE" w:rsidP="009A76AE">
      <w:pPr>
        <w:pStyle w:val="ListBullet"/>
      </w:pPr>
      <w:r w:rsidRPr="009A76AE">
        <w:t>tools, materials and equipment used for the installation and commissioning of portable fire equipment</w:t>
      </w:r>
    </w:p>
    <w:p w:rsidR="00000000" w:rsidRPr="009A76AE" w:rsidP="009A76AE">
      <w:pPr>
        <w:pStyle w:val="ListBullet"/>
      </w:pPr>
      <w:r w:rsidRPr="009A76AE">
        <w:t>work health and safety (WHS) requirements for the installation and commissioning of portable f</w:t>
      </w:r>
      <w:r w:rsidRPr="009A76AE">
        <w:t>ire equipment.</w:t>
      </w:r>
    </w:p>
    <w:p w:rsidR="00000000" w:rsidRPr="009A76AE" w:rsidP="009A76AE">
      <w:pPr>
        <w:pStyle w:val="AllowPageBreak"/>
      </w:pPr>
    </w:p>
    <w:p w:rsidR="00000000" w:rsidRPr="009A76AE" w:rsidP="009A76AE">
      <w:pPr>
        <w:pStyle w:val="Heading1"/>
      </w:pPr>
      <w:bookmarkStart w:id="12" w:name="O_1160011"/>
      <w:bookmarkEnd w:id="12"/>
      <w:r w:rsidRPr="009A76AE">
        <w:t>Assessment Conditions</w:t>
      </w:r>
    </w:p>
    <w:p w:rsidR="00000000" w:rsidRPr="009A76AE" w:rsidP="00597EAE">
      <w:pPr>
        <w:pStyle w:val="BodyText"/>
      </w:pPr>
      <w:r w:rsidRPr="009A76AE">
        <w:t xml:space="preserve">Assessors must satisfy the requirements for assessors listed in the Standards for Registered Training Organisations. </w:t>
      </w:r>
    </w:p>
    <w:p w:rsidR="00000000" w:rsidRPr="009A76AE" w:rsidP="00597EAE">
      <w:pPr>
        <w:pStyle w:val="BodyText"/>
      </w:pPr>
      <w:r w:rsidRPr="009A76AE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9A76AE" w:rsidP="009A76AE">
      <w:pPr>
        <w:pStyle w:val="Heading1"/>
      </w:pPr>
      <w:bookmarkStart w:id="13" w:name="O_1160024"/>
      <w:bookmarkEnd w:id="13"/>
      <w:r w:rsidRPr="009A76AE">
        <w:t>Links</w:t>
      </w:r>
    </w:p>
    <w:p w:rsidR="00000000" w:rsidRPr="009A76AE" w:rsidP="00597EAE">
      <w:pPr>
        <w:pStyle w:val="BodyText"/>
      </w:pPr>
      <w:r w:rsidRPr="009A76AE">
        <w:t>Companion volumes to</w:t>
      </w:r>
      <w:r w:rsidRPr="009A76AE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00FB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A76AE" w:rsidP="009A76AE"/>
    <w:sectPr w:rsidSect="009A76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6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6AE" w:rsidRPr="00597EAE" w:rsidP="00597E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6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EAE" w:rsidP="009A76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7EAE" w:rsidP="009A76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97EAE" w:rsidP="009A76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6AE" w:rsidP="009A76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7EAE">
      <w:t>Approved</w:t>
    </w:r>
    <w:r w:rsidR="00597E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7EA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7EAE">
      <w:rPr>
        <w:noProof/>
      </w:rPr>
      <w:t>4</w:t>
    </w:r>
    <w:r>
      <w:rPr>
        <w:noProof/>
      </w:rPr>
      <w:fldChar w:fldCharType="end"/>
    </w:r>
  </w:p>
  <w:p w:rsidR="009A76AE" w:rsidP="009A76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7E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7EAE">
      <w:t>BuildSkills Australia</w:t>
    </w:r>
    <w:r w:rsidR="00597EAE">
      <w:fldChar w:fldCharType="end"/>
    </w:r>
  </w:p>
  <w:p w:rsidR="009A76AE" w:rsidP="009A76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6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E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76AE" w:rsidRPr="00597EAE" w:rsidP="00597E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6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EAE" w:rsidRPr="002D2AF8" w:rsidP="009A76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CPCPFS2022 Install portable fire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97EAE" w:rsidP="009A76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6AE" w:rsidRPr="002D2AF8" w:rsidP="009A76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7EAE">
      <w:t>CPCPFS2022 Install portable fire equipment</w:t>
    </w:r>
    <w:r w:rsidR="00597E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7EAE">
      <w:rPr>
        <w:noProof/>
      </w:rPr>
      <w:t>2 March 2025</w:t>
    </w:r>
    <w:r>
      <w:fldChar w:fldCharType="end"/>
    </w:r>
  </w:p>
  <w:p w:rsidR="009A76AE" w:rsidP="009A76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BA71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B40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7494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6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76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76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76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76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76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76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76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76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76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76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76AE"/>
  </w:style>
  <w:style w:type="character" w:customStyle="1" w:styleId="Heading1Char">
    <w:name w:val="Heading 1 Char"/>
    <w:basedOn w:val="DefaultParagraphFont"/>
    <w:link w:val="Heading1"/>
    <w:rsid w:val="009A76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76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76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76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76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76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76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76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76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76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76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76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76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76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76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76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76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76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76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76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76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76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76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76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76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76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76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76AE"/>
    <w:rPr>
      <w:b/>
      <w:spacing w:val="0"/>
    </w:rPr>
  </w:style>
  <w:style w:type="paragraph" w:customStyle="1" w:styleId="SuperTitle">
    <w:name w:val="SuperTitle"/>
    <w:basedOn w:val="Title"/>
    <w:rsid w:val="009A76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76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76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76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76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76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76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76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76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76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76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76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76AE"/>
    <w:rPr>
      <w:i/>
    </w:rPr>
  </w:style>
  <w:style w:type="paragraph" w:styleId="Caption">
    <w:name w:val="caption"/>
    <w:basedOn w:val="BodyText"/>
    <w:next w:val="Normal"/>
    <w:qFormat/>
    <w:rsid w:val="009A76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76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76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76AE"/>
  </w:style>
  <w:style w:type="paragraph" w:styleId="TableofFigures">
    <w:name w:val="table of figures"/>
    <w:basedOn w:val="Normal"/>
    <w:next w:val="Normal"/>
    <w:semiHidden/>
    <w:rsid w:val="009A76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76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76AE"/>
    <w:rPr>
      <w:rFonts w:ascii="Wingdings" w:hAnsi="Wingdings"/>
    </w:rPr>
  </w:style>
  <w:style w:type="paragraph" w:customStyle="1" w:styleId="TableHeading">
    <w:name w:val="Table Heading"/>
    <w:basedOn w:val="HeadingBase"/>
    <w:rsid w:val="009A76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76AE"/>
    <w:rPr>
      <w:color w:val="0033CC"/>
      <w:u w:val="none"/>
    </w:rPr>
  </w:style>
  <w:style w:type="paragraph" w:customStyle="1" w:styleId="BodyTextRight">
    <w:name w:val="Body Text Right"/>
    <w:basedOn w:val="BodyText"/>
    <w:rsid w:val="009A76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76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76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76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76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76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76AE"/>
    <w:rPr>
      <w:sz w:val="32"/>
    </w:rPr>
  </w:style>
  <w:style w:type="paragraph" w:customStyle="1" w:styleId="HeadingProcedure">
    <w:name w:val="Heading Procedure"/>
    <w:basedOn w:val="HeadingBase"/>
    <w:next w:val="Normal"/>
    <w:rsid w:val="009A76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76AE"/>
    <w:pPr>
      <w:spacing w:before="60" w:after="60"/>
    </w:pPr>
  </w:style>
  <w:style w:type="paragraph" w:styleId="ListContinue">
    <w:name w:val="List Continue"/>
    <w:basedOn w:val="List"/>
    <w:rsid w:val="009A76AE"/>
    <w:pPr>
      <w:ind w:firstLine="0"/>
    </w:pPr>
  </w:style>
  <w:style w:type="paragraph" w:customStyle="1" w:styleId="ListNote">
    <w:name w:val="List Note"/>
    <w:basedOn w:val="List"/>
    <w:rsid w:val="009A76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76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76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76AE"/>
    <w:rPr>
      <w:rFonts w:ascii="Courier New" w:hAnsi="Courier New"/>
    </w:rPr>
  </w:style>
  <w:style w:type="paragraph" w:customStyle="1" w:styleId="NoteBullet">
    <w:name w:val="Note Bullet"/>
    <w:basedOn w:val="Note"/>
    <w:rsid w:val="009A76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76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76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76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76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76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76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76AE"/>
    <w:rPr>
      <w:b/>
      <w:smallCaps/>
    </w:rPr>
  </w:style>
  <w:style w:type="paragraph" w:customStyle="1" w:styleId="TableListNumber">
    <w:name w:val="Table List Number"/>
    <w:basedOn w:val="ListNumber"/>
    <w:rsid w:val="009A76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76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76AE"/>
    <w:pPr>
      <w:numPr>
        <w:numId w:val="9"/>
      </w:numPr>
    </w:pPr>
  </w:style>
  <w:style w:type="paragraph" w:customStyle="1" w:styleId="ListAlpha2">
    <w:name w:val="List Alpha 2"/>
    <w:basedOn w:val="List2"/>
    <w:rsid w:val="009A76AE"/>
    <w:pPr>
      <w:numPr>
        <w:numId w:val="8"/>
      </w:numPr>
    </w:pPr>
  </w:style>
  <w:style w:type="paragraph" w:styleId="List2">
    <w:name w:val="List 2"/>
    <w:basedOn w:val="BodyText"/>
    <w:rsid w:val="009A76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76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76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76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76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76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76AE"/>
    <w:pPr>
      <w:numPr>
        <w:numId w:val="4"/>
      </w:numPr>
    </w:pPr>
  </w:style>
  <w:style w:type="paragraph" w:styleId="ListContinue2">
    <w:name w:val="List Continue 2"/>
    <w:basedOn w:val="List2"/>
    <w:rsid w:val="009A76AE"/>
    <w:pPr>
      <w:ind w:firstLine="0"/>
    </w:pPr>
  </w:style>
  <w:style w:type="paragraph" w:styleId="ListContinue3">
    <w:name w:val="List Continue 3"/>
    <w:basedOn w:val="List3"/>
    <w:rsid w:val="009A76AE"/>
    <w:pPr>
      <w:ind w:left="1021" w:firstLine="0"/>
    </w:pPr>
  </w:style>
  <w:style w:type="paragraph" w:styleId="ListContinue4">
    <w:name w:val="List Continue 4"/>
    <w:basedOn w:val="List4"/>
    <w:rsid w:val="009A76AE"/>
    <w:pPr>
      <w:ind w:firstLine="0"/>
    </w:pPr>
  </w:style>
  <w:style w:type="paragraph" w:styleId="ListContinue5">
    <w:name w:val="List Continue 5"/>
    <w:basedOn w:val="List5"/>
    <w:rsid w:val="009A76AE"/>
    <w:pPr>
      <w:ind w:firstLine="0"/>
    </w:pPr>
  </w:style>
  <w:style w:type="paragraph" w:styleId="ListNumber3">
    <w:name w:val="List Number 3"/>
    <w:basedOn w:val="List3"/>
    <w:rsid w:val="009A76AE"/>
    <w:pPr>
      <w:numPr>
        <w:numId w:val="5"/>
      </w:numPr>
    </w:pPr>
  </w:style>
  <w:style w:type="paragraph" w:styleId="ListNumber4">
    <w:name w:val="List Number 4"/>
    <w:basedOn w:val="List4"/>
    <w:rsid w:val="009A76AE"/>
    <w:pPr>
      <w:numPr>
        <w:numId w:val="6"/>
      </w:numPr>
    </w:pPr>
  </w:style>
  <w:style w:type="paragraph" w:styleId="ListNumber5">
    <w:name w:val="List Number 5"/>
    <w:basedOn w:val="List5"/>
    <w:rsid w:val="009A76AE"/>
    <w:pPr>
      <w:numPr>
        <w:numId w:val="7"/>
      </w:numPr>
    </w:pPr>
  </w:style>
  <w:style w:type="paragraph" w:styleId="BlockText">
    <w:name w:val="Block Text"/>
    <w:basedOn w:val="Normal"/>
    <w:rsid w:val="009A76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76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76AE"/>
    <w:rPr>
      <w:sz w:val="16"/>
      <w:vertAlign w:val="superscript"/>
    </w:rPr>
  </w:style>
  <w:style w:type="character" w:customStyle="1" w:styleId="Symbols">
    <w:name w:val="Symbols"/>
    <w:basedOn w:val="DefaultParagraphFont"/>
    <w:rsid w:val="009A76AE"/>
    <w:rPr>
      <w:rFonts w:ascii="Symbol" w:hAnsi="Symbol"/>
    </w:rPr>
  </w:style>
  <w:style w:type="character" w:customStyle="1" w:styleId="MenuOptions">
    <w:name w:val="Menu Options"/>
    <w:basedOn w:val="DefaultParagraphFont"/>
    <w:rsid w:val="009A76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76AE"/>
    <w:rPr>
      <w:b/>
    </w:rPr>
  </w:style>
  <w:style w:type="character" w:customStyle="1" w:styleId="Underlined">
    <w:name w:val="Underlined"/>
    <w:basedOn w:val="DefaultParagraphFont"/>
    <w:rsid w:val="009A76AE"/>
    <w:rPr>
      <w:u w:val="single"/>
    </w:rPr>
  </w:style>
  <w:style w:type="paragraph" w:customStyle="1" w:styleId="TableBodyTextRight">
    <w:name w:val="Table Body Text Right"/>
    <w:basedOn w:val="TableBodyText"/>
    <w:rsid w:val="009A76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76AE"/>
    <w:rPr>
      <w:sz w:val="18"/>
    </w:rPr>
  </w:style>
  <w:style w:type="paragraph" w:customStyle="1" w:styleId="BodySmallRight">
    <w:name w:val="Body Small Right"/>
    <w:basedOn w:val="BodyTextRight"/>
    <w:rsid w:val="009A76AE"/>
    <w:rPr>
      <w:sz w:val="18"/>
      <w:szCs w:val="18"/>
    </w:rPr>
  </w:style>
  <w:style w:type="paragraph" w:customStyle="1" w:styleId="MarginEdition">
    <w:name w:val="Margin Edition"/>
    <w:basedOn w:val="MarginNote"/>
    <w:rsid w:val="009A76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76AE"/>
    <w:rPr>
      <w:sz w:val="2"/>
      <w:szCs w:val="2"/>
    </w:rPr>
  </w:style>
  <w:style w:type="character" w:customStyle="1" w:styleId="Small">
    <w:name w:val="Small"/>
    <w:basedOn w:val="DefaultParagraphFont"/>
    <w:rsid w:val="009A76AE"/>
    <w:rPr>
      <w:sz w:val="16"/>
    </w:rPr>
  </w:style>
  <w:style w:type="paragraph" w:customStyle="1" w:styleId="WideTable">
    <w:name w:val="Wide Table"/>
    <w:basedOn w:val="Normal"/>
    <w:rsid w:val="009A76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76AE"/>
  </w:style>
  <w:style w:type="paragraph" w:styleId="Quote">
    <w:name w:val="Quote"/>
    <w:basedOn w:val="Heading1"/>
    <w:link w:val="QuoteChar"/>
    <w:qFormat/>
    <w:rsid w:val="009A76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76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76AE"/>
    <w:pPr>
      <w:pageBreakBefore/>
    </w:pPr>
  </w:style>
  <w:style w:type="paragraph" w:customStyle="1" w:styleId="Border">
    <w:name w:val="Border"/>
    <w:basedOn w:val="Normal"/>
    <w:qFormat/>
    <w:rsid w:val="009A76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76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6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6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76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76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76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76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76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76AE"/>
    <w:rPr>
      <w:u w:val="single"/>
    </w:rPr>
  </w:style>
  <w:style w:type="character" w:customStyle="1" w:styleId="BoldandItalics">
    <w:name w:val="Bold and Italics"/>
    <w:qFormat/>
    <w:rsid w:val="009A76AE"/>
    <w:rPr>
      <w:b/>
      <w:i/>
      <w:u w:val="none"/>
    </w:rPr>
  </w:style>
  <w:style w:type="paragraph" w:styleId="BalloonText">
    <w:name w:val="Balloon Text"/>
    <w:basedOn w:val="Normal"/>
    <w:link w:val="BalloonTextChar"/>
    <w:rsid w:val="009A76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76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76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76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76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76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76AE"/>
    <w:pPr>
      <w:spacing w:before="0" w:after="0"/>
    </w:pPr>
  </w:style>
  <w:style w:type="paragraph" w:customStyle="1" w:styleId="BodyTextBold">
    <w:name w:val="Body Text Bold"/>
    <w:basedOn w:val="BodyText"/>
    <w:qFormat/>
    <w:rsid w:val="009A76AE"/>
    <w:rPr>
      <w:b/>
    </w:rPr>
  </w:style>
  <w:style w:type="character" w:styleId="Hyperlink">
    <w:name w:val="Hyperlink"/>
    <w:basedOn w:val="DefaultParagraphFont"/>
    <w:uiPriority w:val="99"/>
    <w:unhideWhenUsed/>
    <w:rsid w:val="00597E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818</Words>
  <Characters>5459</Characters>
  <Application>Microsoft Office Word</Application>
  <DocSecurity>0</DocSecurity>
  <Lines>209</Lines>
  <Paragraphs>125</Paragraphs>
  <ScaleCrop>false</ScaleCrop>
  <Company>Author-it Software Corporation Ltd.</Company>
  <LinksUpToDate>false</LinksUpToDate>
  <CharactersWithSpaces>6152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CPCPFS2022 Install portable fire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2025-03-01T16:55:00Z</dcterms:created>
  <dcterms:modified xsi:type="dcterms:W3CDTF">2025-03-01T16:55:00Z</dcterms:modified>
</cp:coreProperties>
</file>