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476A" w:rsidP="00FC47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CPCPDR3025 Plan layout and install vacuum drainage systems</w:t>
      </w:r>
      <w:r>
        <w:fldChar w:fldCharType="end"/>
      </w:r>
    </w:p>
    <w:p w:rsidR="00FC476A" w:rsidP="00FC476A">
      <w:pPr>
        <w:pStyle w:val="Version"/>
        <w:sectPr w:rsidSect="001D70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70E1" w:rsidP="001D70E1">
      <w:pPr>
        <w:pStyle w:val="SuperHeading"/>
      </w:pPr>
      <w:r w:rsidRPr="001D70E1">
        <w:t>CPCPDR3025 Plan layout and install vacuum drainage systems</w:t>
      </w:r>
    </w:p>
    <w:p w:rsidR="00000000" w:rsidRPr="001D70E1" w:rsidP="001D70E1">
      <w:pPr>
        <w:pStyle w:val="Heading1"/>
      </w:pPr>
      <w:bookmarkStart w:id="1" w:name="O_1134669"/>
      <w:bookmarkEnd w:id="1"/>
      <w:r w:rsidRPr="001D70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1D70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0E1">
            <w:pPr>
              <w:pStyle w:val="BodyText"/>
              <w:rPr>
                <w:lang w:val="en-NZ"/>
              </w:rPr>
            </w:pPr>
            <w:r w:rsidRPr="001D70E1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0E1" w:rsidP="001D70E1">
            <w:pPr>
              <w:pStyle w:val="BodyText"/>
            </w:pPr>
            <w:r w:rsidRPr="001D70E1">
              <w:t>This version first released with CPC Construction, Plumbing and Services Training Package Release 5.0.</w:t>
            </w:r>
          </w:p>
          <w:p w:rsidR="00000000" w:rsidRPr="001D70E1" w:rsidP="001D70E1">
            <w:pPr>
              <w:pStyle w:val="BodyText"/>
            </w:pPr>
            <w:r w:rsidRPr="001D70E1">
              <w:t>New unit.</w:t>
            </w:r>
          </w:p>
        </w:tc>
      </w:tr>
    </w:tbl>
    <w:p w:rsidR="00000000" w:rsidRPr="001D70E1" w:rsidP="001D70E1">
      <w:pPr>
        <w:pStyle w:val="BodyText"/>
      </w:pPr>
    </w:p>
    <w:p w:rsidR="00000000" w:rsidRPr="001D70E1" w:rsidP="001D70E1">
      <w:pPr>
        <w:pStyle w:val="AllowPageBreak"/>
      </w:pPr>
    </w:p>
    <w:p w:rsidR="00000000" w:rsidRPr="001D70E1" w:rsidP="001D70E1">
      <w:pPr>
        <w:pStyle w:val="Heading1"/>
      </w:pPr>
      <w:bookmarkStart w:id="2" w:name="O_1134675"/>
      <w:bookmarkEnd w:id="2"/>
      <w:r w:rsidRPr="001D70E1">
        <w:t>Application</w:t>
      </w:r>
    </w:p>
    <w:p w:rsidR="00000000" w:rsidRPr="001D70E1" w:rsidP="00FC476A">
      <w:pPr>
        <w:pStyle w:val="BodyText"/>
      </w:pPr>
      <w:r w:rsidRPr="001D70E1">
        <w:t>This unit specifies the skills and knowledge required to prep</w:t>
      </w:r>
      <w:r w:rsidRPr="001D70E1">
        <w:t xml:space="preserve">are for the layout and installation of sewage and waste discharge from fixtures to the point of connection in new or existing, domestic and commercial structures. </w:t>
      </w:r>
    </w:p>
    <w:p w:rsidR="00000000" w:rsidRPr="001D70E1" w:rsidP="00FC476A">
      <w:pPr>
        <w:pStyle w:val="BodyText"/>
      </w:pPr>
      <w:r w:rsidRPr="001D70E1">
        <w:t>In some jurisdictions, this unit of competency may form part of accreditation, licensing, le</w:t>
      </w:r>
      <w:r w:rsidRPr="001D70E1">
        <w:t xml:space="preserve">gislative, regulatory or certification requirements. </w:t>
      </w:r>
    </w:p>
    <w:p w:rsidR="00000000" w:rsidRPr="001D70E1" w:rsidP="001D70E1">
      <w:pPr>
        <w:pStyle w:val="Heading1"/>
      </w:pPr>
      <w:bookmarkStart w:id="3" w:name="O_1134674"/>
      <w:bookmarkEnd w:id="3"/>
      <w:r w:rsidRPr="001D70E1">
        <w:t>Pre-requisite Unit</w:t>
      </w:r>
    </w:p>
    <w:p w:rsidR="00000000" w:rsidRPr="001D70E1" w:rsidP="00FC476A">
      <w:pPr>
        <w:pStyle w:val="BodyText"/>
      </w:pPr>
      <w:r w:rsidRPr="001D70E1">
        <w:t>CPCPCM2043 Carry out WHS requirements</w:t>
      </w:r>
    </w:p>
    <w:p w:rsidR="00000000" w:rsidRPr="001D70E1" w:rsidP="001D70E1">
      <w:pPr>
        <w:pStyle w:val="Heading1"/>
      </w:pPr>
      <w:bookmarkStart w:id="4" w:name="O_1134673"/>
      <w:bookmarkEnd w:id="4"/>
      <w:r w:rsidRPr="001D70E1">
        <w:t>Unit Sector</w:t>
      </w:r>
    </w:p>
    <w:p w:rsidR="00000000" w:rsidRPr="001D70E1" w:rsidP="00FC476A">
      <w:pPr>
        <w:pStyle w:val="BodyText"/>
      </w:pPr>
      <w:r w:rsidRPr="001D70E1">
        <w:t>Plumbing</w:t>
      </w:r>
    </w:p>
    <w:p w:rsidR="00000000" w:rsidRPr="001D70E1" w:rsidP="001D70E1">
      <w:pPr>
        <w:pStyle w:val="Heading1"/>
      </w:pPr>
      <w:bookmarkStart w:id="5" w:name="O_1134672"/>
      <w:bookmarkEnd w:id="5"/>
      <w:r w:rsidRPr="001D70E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1D70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0E1">
            <w:pPr>
              <w:pStyle w:val="BodyText"/>
              <w:rPr>
                <w:lang w:val="en-NZ"/>
              </w:rPr>
            </w:pPr>
            <w:r w:rsidRPr="001D70E1">
              <w:t>Elements describe the essential o</w:t>
            </w:r>
            <w:r w:rsidRPr="001D70E1">
              <w:t>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0E1">
            <w:pPr>
              <w:pStyle w:val="BodyText"/>
              <w:rPr>
                <w:lang w:val="en-NZ"/>
              </w:rPr>
            </w:pPr>
            <w:r w:rsidRPr="001D70E1">
              <w:t>Performance criteria describe what needs to be done to demonstrate achievement of the element.</w:t>
            </w:r>
          </w:p>
        </w:tc>
      </w:tr>
      <w:tr w:rsidTr="001D70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0E1">
            <w:pPr>
              <w:pStyle w:val="BodyText"/>
              <w:rPr>
                <w:lang w:val="en-NZ"/>
              </w:rPr>
            </w:pPr>
            <w:r w:rsidRPr="001D70E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0E1">
            <w:pPr>
              <w:pStyle w:val="BodyText"/>
              <w:rPr>
                <w:lang w:val="en-NZ"/>
              </w:rPr>
            </w:pPr>
            <w:r w:rsidRPr="001D70E1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0E1">
            <w:pPr>
              <w:pStyle w:val="BodyText"/>
              <w:rPr>
                <w:lang w:val="en-NZ"/>
              </w:rPr>
            </w:pPr>
            <w:r w:rsidRPr="001D70E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0E1">
            <w:pPr>
              <w:pStyle w:val="BodyText"/>
              <w:rPr>
                <w:lang w:val="en-NZ"/>
              </w:rPr>
            </w:pPr>
            <w:r w:rsidRPr="001D70E1">
              <w:t>Access, read and determine installation r</w:t>
            </w:r>
            <w:r w:rsidRPr="001D70E1">
              <w:t>equirements from job specifications, relevant Australian Standards, codes, manufacturer’s specifications and jurisdictional requirements.</w:t>
            </w:r>
          </w:p>
        </w:tc>
      </w:tr>
      <w:tr w:rsidTr="001D70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0E1">
            <w:pPr>
              <w:pStyle w:val="BodyText"/>
              <w:rPr>
                <w:lang w:val="en-NZ"/>
              </w:rPr>
            </w:pPr>
            <w:r w:rsidRPr="001D70E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0E1">
            <w:pPr>
              <w:pStyle w:val="BodyText"/>
              <w:rPr>
                <w:lang w:val="en-NZ"/>
              </w:rPr>
            </w:pPr>
            <w:r w:rsidRPr="001D70E1">
              <w:t>Identify and apply workplace policies and procedures, work health and safety (WHS) and environmental requiremen</w:t>
            </w:r>
            <w:r w:rsidRPr="001D70E1">
              <w:t xml:space="preserve">ts. </w:t>
            </w:r>
          </w:p>
        </w:tc>
      </w:tr>
      <w:tr w:rsidTr="001D70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0E1">
            <w:pPr>
              <w:pStyle w:val="BodyText"/>
              <w:rPr>
                <w:lang w:val="en-NZ"/>
              </w:rPr>
            </w:pPr>
            <w:r w:rsidRPr="001D70E1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0E1">
            <w:pPr>
              <w:pStyle w:val="BodyText"/>
              <w:rPr>
                <w:lang w:val="en-NZ"/>
              </w:rPr>
            </w:pPr>
            <w:r w:rsidRPr="001D70E1">
              <w:t>Plan and record layout of vacuum drainage system.</w:t>
            </w:r>
          </w:p>
        </w:tc>
      </w:tr>
      <w:tr w:rsidTr="001D70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0E1">
            <w:pPr>
              <w:pStyle w:val="BodyText"/>
              <w:rPr>
                <w:lang w:val="en-NZ"/>
              </w:rPr>
            </w:pPr>
          </w:p>
        </w:tc>
      </w:tr>
      <w:tr w:rsidTr="001D70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0E1">
            <w:pPr>
              <w:pStyle w:val="BodyText"/>
              <w:rPr>
                <w:lang w:val="en-NZ"/>
              </w:rPr>
            </w:pPr>
            <w:r w:rsidRPr="001D70E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0E1">
            <w:pPr>
              <w:pStyle w:val="BodyText"/>
              <w:rPr>
                <w:lang w:val="en-NZ"/>
              </w:rPr>
            </w:pPr>
            <w:r w:rsidRPr="001D70E1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0E1">
            <w:pPr>
              <w:pStyle w:val="BodyText"/>
              <w:rPr>
                <w:lang w:val="en-NZ"/>
              </w:rPr>
            </w:pPr>
            <w:r w:rsidRPr="001D70E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0E1">
            <w:pPr>
              <w:pStyle w:val="BodyText"/>
              <w:rPr>
                <w:lang w:val="en-NZ"/>
              </w:rPr>
            </w:pPr>
            <w:r w:rsidRPr="001D70E1">
              <w:t>Establish fixtures and materials and calculate quantities.</w:t>
            </w:r>
          </w:p>
        </w:tc>
      </w:tr>
      <w:tr w:rsidTr="001D70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0E1">
            <w:pPr>
              <w:pStyle w:val="BodyText"/>
              <w:rPr>
                <w:lang w:val="en-NZ"/>
              </w:rPr>
            </w:pPr>
            <w:r w:rsidRPr="001D70E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0E1">
            <w:pPr>
              <w:pStyle w:val="BodyText"/>
              <w:rPr>
                <w:lang w:val="en-NZ"/>
              </w:rPr>
            </w:pPr>
            <w:r w:rsidRPr="001D70E1">
              <w:t>Create a materials list and collect materials.</w:t>
            </w:r>
          </w:p>
        </w:tc>
      </w:tr>
      <w:tr w:rsidTr="001D70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0E1">
            <w:pPr>
              <w:pStyle w:val="BodyText"/>
              <w:rPr>
                <w:lang w:val="en-NZ"/>
              </w:rPr>
            </w:pPr>
            <w:r w:rsidRPr="001D70E1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0E1">
            <w:pPr>
              <w:pStyle w:val="BodyText"/>
              <w:rPr>
                <w:lang w:val="en-NZ"/>
              </w:rPr>
            </w:pPr>
            <w:r w:rsidRPr="001D70E1">
              <w:t>Select appropriate tools and equipment including personal protective equipment (PPE).</w:t>
            </w:r>
          </w:p>
        </w:tc>
      </w:tr>
      <w:tr w:rsidTr="001D70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0E1">
            <w:pPr>
              <w:pStyle w:val="BodyText"/>
              <w:rPr>
                <w:lang w:val="en-NZ"/>
              </w:rPr>
            </w:pPr>
          </w:p>
        </w:tc>
      </w:tr>
      <w:tr w:rsidTr="001D70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0E1">
            <w:pPr>
              <w:pStyle w:val="BodyText"/>
              <w:rPr>
                <w:lang w:val="en-NZ"/>
              </w:rPr>
            </w:pPr>
            <w:r w:rsidRPr="001D70E1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0E1">
            <w:pPr>
              <w:pStyle w:val="BodyText"/>
              <w:rPr>
                <w:lang w:val="en-NZ"/>
              </w:rPr>
            </w:pPr>
            <w:r w:rsidRPr="001D70E1">
              <w:t>Install vacuum drainage.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0E1">
            <w:pPr>
              <w:pStyle w:val="BodyText"/>
              <w:rPr>
                <w:lang w:val="en-NZ"/>
              </w:rPr>
            </w:pPr>
            <w:r w:rsidRPr="001D70E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0E1">
            <w:pPr>
              <w:pStyle w:val="BodyText"/>
              <w:rPr>
                <w:lang w:val="en-NZ"/>
              </w:rPr>
            </w:pPr>
            <w:r w:rsidRPr="001D70E1">
              <w:t>Establish and set out levels and heights to align with existing or new connection points.</w:t>
            </w:r>
          </w:p>
        </w:tc>
      </w:tr>
      <w:tr w:rsidTr="001D70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0E1">
            <w:pPr>
              <w:pStyle w:val="BodyText"/>
              <w:rPr>
                <w:lang w:val="en-NZ"/>
              </w:rPr>
            </w:pPr>
            <w:r w:rsidRPr="001D70E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0E1">
            <w:pPr>
              <w:pStyle w:val="BodyText"/>
              <w:rPr>
                <w:lang w:val="en-NZ"/>
              </w:rPr>
            </w:pPr>
            <w:r w:rsidRPr="001D70E1">
              <w:t>Perform installation of above ground vacuum drainage pipes in accordance with AS/NZS 3500.2 Plumbing and drainage – Sanitary plumbing and drainage.</w:t>
            </w:r>
          </w:p>
        </w:tc>
      </w:tr>
      <w:tr w:rsidTr="001D70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0E1">
            <w:pPr>
              <w:pStyle w:val="BodyText"/>
              <w:rPr>
                <w:lang w:val="en-NZ"/>
              </w:rPr>
            </w:pPr>
            <w:r w:rsidRPr="001D70E1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0E1">
            <w:pPr>
              <w:pStyle w:val="BodyText"/>
              <w:rPr>
                <w:lang w:val="en-NZ"/>
              </w:rPr>
            </w:pPr>
            <w:r w:rsidRPr="001D70E1">
              <w:t>Excavate trench to specified depth and grade using manual tools and equipment or mechanical means.</w:t>
            </w:r>
          </w:p>
        </w:tc>
      </w:tr>
      <w:tr w:rsidTr="001D70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0E1">
            <w:pPr>
              <w:pStyle w:val="BodyText"/>
              <w:rPr>
                <w:lang w:val="en-NZ"/>
              </w:rPr>
            </w:pPr>
            <w:r w:rsidRPr="001D70E1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0E1">
            <w:pPr>
              <w:pStyle w:val="BodyText"/>
              <w:rPr>
                <w:lang w:val="en-NZ"/>
              </w:rPr>
            </w:pPr>
            <w:r w:rsidRPr="001D70E1">
              <w:t xml:space="preserve">Compact and fill trench base to determined height. </w:t>
            </w:r>
          </w:p>
        </w:tc>
      </w:tr>
      <w:tr w:rsidTr="001D70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0E1">
            <w:pPr>
              <w:pStyle w:val="BodyText"/>
              <w:rPr>
                <w:lang w:val="en-NZ"/>
              </w:rPr>
            </w:pPr>
            <w:r w:rsidRPr="001D70E1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0E1">
            <w:pPr>
              <w:pStyle w:val="BodyText"/>
              <w:rPr>
                <w:lang w:val="en-NZ"/>
              </w:rPr>
            </w:pPr>
            <w:r w:rsidRPr="001D70E1">
              <w:t>Measure, cut and install vacuum drainage pipework.</w:t>
            </w:r>
          </w:p>
        </w:tc>
      </w:tr>
      <w:tr w:rsidTr="001D70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0E1">
            <w:pPr>
              <w:pStyle w:val="BodyText"/>
              <w:rPr>
                <w:lang w:val="en-NZ"/>
              </w:rPr>
            </w:pPr>
            <w:r w:rsidRPr="001D70E1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0E1">
            <w:pPr>
              <w:pStyle w:val="BodyText"/>
              <w:rPr>
                <w:lang w:val="en-NZ"/>
              </w:rPr>
            </w:pPr>
            <w:r w:rsidRPr="001D70E1">
              <w:t>Connect to new or existing system.</w:t>
            </w:r>
          </w:p>
        </w:tc>
      </w:tr>
      <w:tr w:rsidTr="001D70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0E1">
            <w:pPr>
              <w:pStyle w:val="BodyText"/>
              <w:rPr>
                <w:lang w:val="en-NZ"/>
              </w:rPr>
            </w:pPr>
            <w:r w:rsidRPr="001D70E1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0E1">
            <w:pPr>
              <w:pStyle w:val="BodyText"/>
              <w:rPr>
                <w:lang w:val="en-NZ"/>
              </w:rPr>
            </w:pPr>
            <w:r w:rsidRPr="001D70E1">
              <w:t>Check and test installation.</w:t>
            </w:r>
          </w:p>
        </w:tc>
      </w:tr>
      <w:tr w:rsidTr="001D70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0E1">
            <w:pPr>
              <w:pStyle w:val="BodyText"/>
              <w:rPr>
                <w:lang w:val="en-NZ"/>
              </w:rPr>
            </w:pPr>
            <w:r w:rsidRPr="001D70E1">
              <w:t>3.8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0E1">
            <w:pPr>
              <w:pStyle w:val="BodyText"/>
              <w:rPr>
                <w:lang w:val="en-NZ"/>
              </w:rPr>
            </w:pPr>
            <w:r w:rsidRPr="001D70E1">
              <w:t>Prepare an as constructed drawing.</w:t>
            </w:r>
          </w:p>
        </w:tc>
      </w:tr>
      <w:tr w:rsidTr="001D70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0E1">
            <w:pPr>
              <w:pStyle w:val="BodyText"/>
              <w:rPr>
                <w:lang w:val="en-NZ"/>
              </w:rPr>
            </w:pPr>
          </w:p>
        </w:tc>
      </w:tr>
      <w:tr w:rsidTr="001D70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0E1">
            <w:pPr>
              <w:pStyle w:val="BodyText"/>
              <w:rPr>
                <w:lang w:val="en-NZ"/>
              </w:rPr>
            </w:pPr>
            <w:r w:rsidRPr="001D70E1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0E1">
            <w:pPr>
              <w:pStyle w:val="BodyText"/>
              <w:rPr>
                <w:lang w:val="en-NZ"/>
              </w:rPr>
            </w:pPr>
            <w:r w:rsidRPr="001D70E1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0E1">
            <w:pPr>
              <w:pStyle w:val="BodyText"/>
              <w:rPr>
                <w:lang w:val="en-NZ"/>
              </w:rPr>
            </w:pPr>
            <w:r w:rsidRPr="001D70E1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0E1">
            <w:pPr>
              <w:pStyle w:val="BodyText"/>
              <w:rPr>
                <w:lang w:val="en-NZ"/>
              </w:rPr>
            </w:pPr>
            <w:r w:rsidRPr="001D70E1">
              <w:t>Clear the work area, and dispose of, reuse or recycle materials in accordance with state and territory legislation and workplace policies and procedures.</w:t>
            </w:r>
          </w:p>
        </w:tc>
      </w:tr>
      <w:tr w:rsidTr="001D70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0E1">
            <w:pPr>
              <w:pStyle w:val="BodyText"/>
              <w:rPr>
                <w:lang w:val="en-NZ"/>
              </w:rPr>
            </w:pPr>
            <w:r w:rsidRPr="001D70E1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0E1" w:rsidP="001D70E1">
            <w:pPr>
              <w:pStyle w:val="BodyText"/>
            </w:pPr>
            <w:r w:rsidRPr="001D70E1">
              <w:t>Clean tools and equipment, check for serviceability reporting any damage, store and secure.</w:t>
            </w:r>
          </w:p>
        </w:tc>
      </w:tr>
    </w:tbl>
    <w:p w:rsidR="00000000" w:rsidRPr="001D70E1" w:rsidP="001D70E1">
      <w:pPr>
        <w:pStyle w:val="BodyText"/>
      </w:pPr>
    </w:p>
    <w:p w:rsidR="00000000" w:rsidRPr="001D70E1" w:rsidP="001D70E1">
      <w:pPr>
        <w:pStyle w:val="AllowPageBreak"/>
      </w:pPr>
    </w:p>
    <w:p w:rsidR="00000000" w:rsidRPr="001D70E1" w:rsidP="001D70E1">
      <w:pPr>
        <w:pStyle w:val="Heading1"/>
      </w:pPr>
      <w:bookmarkStart w:id="6" w:name="O_1134671"/>
      <w:bookmarkEnd w:id="6"/>
      <w:r w:rsidRPr="001D70E1">
        <w:t>Foundation Skills</w:t>
      </w:r>
    </w:p>
    <w:p w:rsidR="00000000" w:rsidRPr="001D70E1" w:rsidP="00FC476A">
      <w:pPr>
        <w:pStyle w:val="BodyText"/>
      </w:pPr>
      <w:r w:rsidRPr="001D70E1">
        <w:t xml:space="preserve">Foundation skills essential to performance are explicit in the performance criteria of this unit of competency. </w:t>
      </w:r>
    </w:p>
    <w:p w:rsidR="00000000" w:rsidRPr="001D70E1" w:rsidP="001D70E1">
      <w:pPr>
        <w:pStyle w:val="Heading1"/>
      </w:pPr>
      <w:bookmarkStart w:id="7" w:name="O_1134670"/>
      <w:bookmarkEnd w:id="7"/>
      <w:r w:rsidRPr="001D70E1">
        <w:t>Unit Mapping Information</w:t>
      </w:r>
    </w:p>
    <w:p w:rsidR="00000000" w:rsidRPr="001D70E1" w:rsidP="00FC476A">
      <w:pPr>
        <w:pStyle w:val="BodyText"/>
      </w:pPr>
      <w:r w:rsidRPr="001D70E1">
        <w:t>No equivalent unit.</w:t>
      </w:r>
    </w:p>
    <w:p w:rsidR="00000000" w:rsidRPr="001D70E1" w:rsidP="001D70E1">
      <w:pPr>
        <w:pStyle w:val="Heading1"/>
      </w:pPr>
      <w:bookmarkStart w:id="8" w:name="O_1134663"/>
      <w:bookmarkEnd w:id="8"/>
      <w:r w:rsidRPr="001D70E1">
        <w:t>Links</w:t>
      </w:r>
    </w:p>
    <w:p w:rsidR="00000000" w:rsidRPr="001D70E1" w:rsidP="00FC476A">
      <w:pPr>
        <w:pStyle w:val="BodyText"/>
      </w:pPr>
      <w:r w:rsidRPr="001D70E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3622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D70E1" w:rsidP="001D70E1"/>
    <w:sectPr w:rsidSect="001D70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0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0E1" w:rsidRPr="00FC476A" w:rsidP="00FC47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0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76A" w:rsidP="001D70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476A" w:rsidP="001D70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C476A" w:rsidP="001D70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0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7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70E1" w:rsidRPr="00FC476A" w:rsidP="00FC47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0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76A" w:rsidRPr="002D2AF8" w:rsidP="001D70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CPCPDR3025 Plan layout and install vacuum drainage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C476A" w:rsidP="001D70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0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70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70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70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70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70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70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70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70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70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70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70E1"/>
  </w:style>
  <w:style w:type="character" w:customStyle="1" w:styleId="Heading1Char">
    <w:name w:val="Heading 1 Char"/>
    <w:basedOn w:val="DefaultParagraphFont"/>
    <w:link w:val="Heading1"/>
    <w:rsid w:val="001D70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70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70E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D70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70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70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70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70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70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70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70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70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70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70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70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70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70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70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70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70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70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70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70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70E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D70E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D70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D70E1"/>
    <w:rPr>
      <w:b/>
      <w:spacing w:val="0"/>
    </w:rPr>
  </w:style>
  <w:style w:type="paragraph" w:customStyle="1" w:styleId="SuperTitle">
    <w:name w:val="SuperTitle"/>
    <w:basedOn w:val="Title"/>
    <w:rsid w:val="001D70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70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70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70E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70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70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70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70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70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70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70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70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70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70E1"/>
    <w:rPr>
      <w:i/>
    </w:rPr>
  </w:style>
  <w:style w:type="paragraph" w:styleId="Caption">
    <w:name w:val="caption"/>
    <w:basedOn w:val="BodyText"/>
    <w:next w:val="Normal"/>
    <w:qFormat/>
    <w:rsid w:val="001D70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70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70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70E1"/>
  </w:style>
  <w:style w:type="paragraph" w:styleId="TableofFigures">
    <w:name w:val="table of figures"/>
    <w:basedOn w:val="Normal"/>
    <w:next w:val="Normal"/>
    <w:semiHidden/>
    <w:rsid w:val="001D70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70E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D70E1"/>
    <w:rPr>
      <w:rFonts w:ascii="Wingdings" w:hAnsi="Wingdings"/>
    </w:rPr>
  </w:style>
  <w:style w:type="paragraph" w:customStyle="1" w:styleId="TableHeading">
    <w:name w:val="Table Heading"/>
    <w:basedOn w:val="HeadingBase"/>
    <w:rsid w:val="001D70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70E1"/>
    <w:rPr>
      <w:color w:val="0033CC"/>
      <w:u w:val="none"/>
    </w:rPr>
  </w:style>
  <w:style w:type="paragraph" w:customStyle="1" w:styleId="BodyTextRight">
    <w:name w:val="Body Text Right"/>
    <w:basedOn w:val="BodyText"/>
    <w:rsid w:val="001D70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70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70E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70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70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70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70E1"/>
    <w:rPr>
      <w:sz w:val="32"/>
    </w:rPr>
  </w:style>
  <w:style w:type="paragraph" w:customStyle="1" w:styleId="HeadingProcedure">
    <w:name w:val="Heading Procedure"/>
    <w:basedOn w:val="HeadingBase"/>
    <w:next w:val="Normal"/>
    <w:rsid w:val="001D70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70E1"/>
    <w:pPr>
      <w:spacing w:before="60" w:after="60"/>
    </w:pPr>
  </w:style>
  <w:style w:type="paragraph" w:styleId="ListContinue">
    <w:name w:val="List Continue"/>
    <w:basedOn w:val="List"/>
    <w:rsid w:val="001D70E1"/>
    <w:pPr>
      <w:ind w:firstLine="0"/>
    </w:pPr>
  </w:style>
  <w:style w:type="paragraph" w:customStyle="1" w:styleId="ListNote">
    <w:name w:val="List Note"/>
    <w:basedOn w:val="List"/>
    <w:rsid w:val="001D70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70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70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70E1"/>
    <w:rPr>
      <w:rFonts w:ascii="Courier New" w:hAnsi="Courier New"/>
    </w:rPr>
  </w:style>
  <w:style w:type="paragraph" w:customStyle="1" w:styleId="NoteBullet">
    <w:name w:val="Note Bullet"/>
    <w:basedOn w:val="Note"/>
    <w:rsid w:val="001D70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70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70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70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70E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D70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70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70E1"/>
    <w:rPr>
      <w:b/>
      <w:smallCaps/>
    </w:rPr>
  </w:style>
  <w:style w:type="paragraph" w:customStyle="1" w:styleId="TableListNumber">
    <w:name w:val="Table List Number"/>
    <w:basedOn w:val="ListNumber"/>
    <w:rsid w:val="001D70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70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70E1"/>
    <w:pPr>
      <w:numPr>
        <w:numId w:val="7"/>
      </w:numPr>
    </w:pPr>
  </w:style>
  <w:style w:type="paragraph" w:customStyle="1" w:styleId="ListAlpha2">
    <w:name w:val="List Alpha 2"/>
    <w:basedOn w:val="List2"/>
    <w:rsid w:val="001D70E1"/>
    <w:pPr>
      <w:numPr>
        <w:numId w:val="6"/>
      </w:numPr>
    </w:pPr>
  </w:style>
  <w:style w:type="paragraph" w:styleId="List2">
    <w:name w:val="List 2"/>
    <w:basedOn w:val="BodyText"/>
    <w:rsid w:val="001D70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70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70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70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70E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70E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D70E1"/>
    <w:pPr>
      <w:numPr>
        <w:numId w:val="2"/>
      </w:numPr>
    </w:pPr>
  </w:style>
  <w:style w:type="paragraph" w:styleId="ListContinue2">
    <w:name w:val="List Continue 2"/>
    <w:basedOn w:val="List2"/>
    <w:rsid w:val="001D70E1"/>
    <w:pPr>
      <w:ind w:firstLine="0"/>
    </w:pPr>
  </w:style>
  <w:style w:type="paragraph" w:styleId="ListContinue3">
    <w:name w:val="List Continue 3"/>
    <w:basedOn w:val="List3"/>
    <w:rsid w:val="001D70E1"/>
    <w:pPr>
      <w:ind w:left="1021" w:firstLine="0"/>
    </w:pPr>
  </w:style>
  <w:style w:type="paragraph" w:styleId="ListContinue4">
    <w:name w:val="List Continue 4"/>
    <w:basedOn w:val="List4"/>
    <w:rsid w:val="001D70E1"/>
    <w:pPr>
      <w:ind w:firstLine="0"/>
    </w:pPr>
  </w:style>
  <w:style w:type="paragraph" w:styleId="ListContinue5">
    <w:name w:val="List Continue 5"/>
    <w:basedOn w:val="List5"/>
    <w:rsid w:val="001D70E1"/>
    <w:pPr>
      <w:ind w:firstLine="0"/>
    </w:pPr>
  </w:style>
  <w:style w:type="paragraph" w:styleId="ListNumber3">
    <w:name w:val="List Number 3"/>
    <w:basedOn w:val="List3"/>
    <w:rsid w:val="001D70E1"/>
    <w:pPr>
      <w:numPr>
        <w:numId w:val="3"/>
      </w:numPr>
    </w:pPr>
  </w:style>
  <w:style w:type="paragraph" w:styleId="ListNumber4">
    <w:name w:val="List Number 4"/>
    <w:basedOn w:val="List4"/>
    <w:rsid w:val="001D70E1"/>
    <w:pPr>
      <w:numPr>
        <w:numId w:val="4"/>
      </w:numPr>
    </w:pPr>
  </w:style>
  <w:style w:type="paragraph" w:styleId="ListNumber5">
    <w:name w:val="List Number 5"/>
    <w:basedOn w:val="List5"/>
    <w:rsid w:val="001D70E1"/>
    <w:pPr>
      <w:numPr>
        <w:numId w:val="5"/>
      </w:numPr>
    </w:pPr>
  </w:style>
  <w:style w:type="paragraph" w:styleId="BlockText">
    <w:name w:val="Block Text"/>
    <w:basedOn w:val="Normal"/>
    <w:rsid w:val="001D70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70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70E1"/>
    <w:rPr>
      <w:sz w:val="16"/>
      <w:vertAlign w:val="superscript"/>
    </w:rPr>
  </w:style>
  <w:style w:type="character" w:customStyle="1" w:styleId="Symbols">
    <w:name w:val="Symbols"/>
    <w:basedOn w:val="DefaultParagraphFont"/>
    <w:rsid w:val="001D70E1"/>
    <w:rPr>
      <w:rFonts w:ascii="Symbol" w:hAnsi="Symbol"/>
    </w:rPr>
  </w:style>
  <w:style w:type="character" w:customStyle="1" w:styleId="MenuOptions">
    <w:name w:val="Menu Options"/>
    <w:basedOn w:val="DefaultParagraphFont"/>
    <w:rsid w:val="001D70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70E1"/>
    <w:rPr>
      <w:b/>
    </w:rPr>
  </w:style>
  <w:style w:type="character" w:customStyle="1" w:styleId="Underlined">
    <w:name w:val="Underlined"/>
    <w:basedOn w:val="DefaultParagraphFont"/>
    <w:rsid w:val="001D70E1"/>
    <w:rPr>
      <w:u w:val="single"/>
    </w:rPr>
  </w:style>
  <w:style w:type="paragraph" w:customStyle="1" w:styleId="TableBodyTextRight">
    <w:name w:val="Table Body Text Right"/>
    <w:basedOn w:val="TableBodyText"/>
    <w:rsid w:val="001D70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70E1"/>
    <w:rPr>
      <w:sz w:val="18"/>
    </w:rPr>
  </w:style>
  <w:style w:type="paragraph" w:customStyle="1" w:styleId="BodySmallRight">
    <w:name w:val="Body Small Right"/>
    <w:basedOn w:val="BodyTextRight"/>
    <w:rsid w:val="001D70E1"/>
    <w:rPr>
      <w:sz w:val="18"/>
      <w:szCs w:val="18"/>
    </w:rPr>
  </w:style>
  <w:style w:type="paragraph" w:customStyle="1" w:styleId="MarginEdition">
    <w:name w:val="Margin Edition"/>
    <w:basedOn w:val="MarginNote"/>
    <w:rsid w:val="001D70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70E1"/>
    <w:rPr>
      <w:sz w:val="2"/>
      <w:szCs w:val="2"/>
    </w:rPr>
  </w:style>
  <w:style w:type="character" w:customStyle="1" w:styleId="Small">
    <w:name w:val="Small"/>
    <w:basedOn w:val="DefaultParagraphFont"/>
    <w:rsid w:val="001D70E1"/>
    <w:rPr>
      <w:sz w:val="16"/>
    </w:rPr>
  </w:style>
  <w:style w:type="paragraph" w:customStyle="1" w:styleId="WideTable">
    <w:name w:val="Wide Table"/>
    <w:basedOn w:val="Normal"/>
    <w:rsid w:val="001D70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70E1"/>
  </w:style>
  <w:style w:type="paragraph" w:styleId="Quote">
    <w:name w:val="Quote"/>
    <w:basedOn w:val="Heading1"/>
    <w:link w:val="QuoteChar"/>
    <w:qFormat/>
    <w:rsid w:val="001D70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70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70E1"/>
    <w:pPr>
      <w:pageBreakBefore/>
    </w:pPr>
  </w:style>
  <w:style w:type="paragraph" w:customStyle="1" w:styleId="Border">
    <w:name w:val="Border"/>
    <w:basedOn w:val="Normal"/>
    <w:qFormat/>
    <w:rsid w:val="001D70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70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70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70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70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70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70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70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70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70E1"/>
    <w:rPr>
      <w:u w:val="single"/>
    </w:rPr>
  </w:style>
  <w:style w:type="character" w:customStyle="1" w:styleId="BoldandItalics">
    <w:name w:val="Bold and Italics"/>
    <w:qFormat/>
    <w:rsid w:val="001D70E1"/>
    <w:rPr>
      <w:b/>
      <w:i/>
      <w:u w:val="none"/>
    </w:rPr>
  </w:style>
  <w:style w:type="paragraph" w:styleId="BalloonText">
    <w:name w:val="Balloon Text"/>
    <w:basedOn w:val="Normal"/>
    <w:link w:val="BalloonTextChar"/>
    <w:rsid w:val="001D70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70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70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70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70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70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70E1"/>
    <w:pPr>
      <w:spacing w:before="0" w:after="0"/>
    </w:pPr>
  </w:style>
  <w:style w:type="paragraph" w:customStyle="1" w:styleId="BodyTextBold">
    <w:name w:val="Body Text Bold"/>
    <w:basedOn w:val="BodyText"/>
    <w:qFormat/>
    <w:rsid w:val="001D70E1"/>
    <w:rPr>
      <w:b/>
    </w:rPr>
  </w:style>
  <w:style w:type="character" w:styleId="Hyperlink">
    <w:name w:val="Hyperlink"/>
    <w:basedOn w:val="DefaultParagraphFont"/>
    <w:uiPriority w:val="99"/>
    <w:unhideWhenUsed/>
    <w:rsid w:val="00FC47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407</Words>
  <Characters>2552</Characters>
  <Application>Microsoft Office Word</Application>
  <DocSecurity>0</DocSecurity>
  <Lines>141</Lines>
  <Paragraphs>77</Paragraphs>
  <ScaleCrop>false</ScaleCrop>
  <Company>Author-it Software Corporation Ltd.</Company>
  <LinksUpToDate>false</LinksUpToDate>
  <CharactersWithSpaces>2882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CPCPDR3025 Plan layout and install vacuum drainage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2024-12-24T01:19:00Z</dcterms:created>
  <dcterms:modified xsi:type="dcterms:W3CDTF">2024-12-24T01:19:00Z</dcterms:modified>
</cp:coreProperties>
</file>