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1D0" w:rsidP="00DE5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CPCPDR3023 Install on-site domestic wastewater treatment plants and disposal systems</w:t>
      </w:r>
      <w:r>
        <w:fldChar w:fldCharType="end"/>
      </w:r>
    </w:p>
    <w:p w:rsidR="00DE51D0" w:rsidP="00DE51D0">
      <w:pPr>
        <w:pStyle w:val="Version"/>
        <w:sectPr w:rsidSect="00B86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610A" w:rsidP="00B8610A">
      <w:pPr>
        <w:pStyle w:val="SuperHeading"/>
      </w:pPr>
      <w:r w:rsidRPr="00B8610A">
        <w:t>CPCPDR3023 Install on-site domestic wastewater treatment plants and disposal systems</w:t>
      </w:r>
    </w:p>
    <w:p w:rsidR="00000000" w:rsidRPr="00B8610A" w:rsidP="00B8610A">
      <w:pPr>
        <w:pStyle w:val="Heading1"/>
      </w:pPr>
      <w:bookmarkStart w:id="1" w:name="O_1204893"/>
      <w:bookmarkEnd w:id="1"/>
      <w:r w:rsidRPr="00B861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A" w:rsidP="00B8610A">
            <w:pPr>
              <w:pStyle w:val="BodyText"/>
            </w:pPr>
            <w:r w:rsidRPr="00B8610A">
              <w:t>This version first released with CPC Construction, Plumbing and Services Training Package Release 6.5.</w:t>
            </w:r>
          </w:p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Amended Knowledge Evidence.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A" w:rsidP="00B8610A">
            <w:pPr>
              <w:pStyle w:val="BodyText"/>
            </w:pPr>
            <w:r w:rsidRPr="00B8610A">
              <w:t>This version first released with CPC Construction, Plumbing and Services Training Package Release 5.0.</w:t>
            </w:r>
          </w:p>
          <w:p w:rsidR="00000000" w:rsidRPr="00B8610A" w:rsidP="00B8610A">
            <w:pPr>
              <w:pStyle w:val="BodyText"/>
            </w:pPr>
            <w:r w:rsidRPr="00B8610A">
              <w:t>Supersedes and is not equivalent to CPCPDR2022A Install domestic treatment plants, and CPCPDR3023A Install on-site</w:t>
            </w:r>
            <w:r w:rsidRPr="00B8610A">
              <w:t xml:space="preserve"> disposal systems.  Updated to meet the Standards for Training Packages 2012.</w:t>
            </w:r>
          </w:p>
        </w:tc>
      </w:tr>
    </w:tbl>
    <w:p w:rsidR="00000000" w:rsidRPr="00B8610A" w:rsidP="00B8610A">
      <w:pPr>
        <w:pStyle w:val="BodyText"/>
      </w:pPr>
    </w:p>
    <w:p w:rsidR="00000000" w:rsidRPr="00B8610A" w:rsidP="00B8610A">
      <w:pPr>
        <w:pStyle w:val="AllowPageBreak"/>
      </w:pPr>
    </w:p>
    <w:p w:rsidR="00000000" w:rsidRPr="00B8610A" w:rsidP="00B8610A">
      <w:pPr>
        <w:pStyle w:val="Heading1"/>
      </w:pPr>
      <w:bookmarkStart w:id="2" w:name="O_1204892"/>
      <w:bookmarkEnd w:id="2"/>
      <w:r w:rsidRPr="00B8610A">
        <w:t>Application</w:t>
      </w:r>
    </w:p>
    <w:p w:rsidR="00000000" w:rsidRPr="00B8610A" w:rsidP="00DE51D0">
      <w:pPr>
        <w:pStyle w:val="BodyText"/>
      </w:pPr>
      <w:r w:rsidRPr="00B8610A">
        <w:t>This unit specifies the skills and knowledge required to install an approved prefabricated wastewater treatment plant and on-site effluent dispos</w:t>
      </w:r>
      <w:r w:rsidRPr="00B8610A">
        <w:t xml:space="preserve">al. </w:t>
      </w:r>
    </w:p>
    <w:p w:rsidR="00000000" w:rsidRPr="00B8610A" w:rsidP="00DE51D0">
      <w:pPr>
        <w:pStyle w:val="BodyText"/>
      </w:pPr>
      <w:r w:rsidRPr="00B8610A">
        <w:t xml:space="preserve">In some jurisdictions, this unit of competency may form part of accreditation, licensing, legislative, regulatory or certification requirements. </w:t>
      </w:r>
    </w:p>
    <w:p w:rsidR="00000000" w:rsidRPr="00B8610A" w:rsidP="00B8610A">
      <w:pPr>
        <w:pStyle w:val="Heading1"/>
      </w:pPr>
      <w:bookmarkStart w:id="3" w:name="O_1204891"/>
      <w:bookmarkEnd w:id="3"/>
      <w:r w:rsidRPr="00B8610A">
        <w:t>Pre-requisite Unit</w:t>
      </w:r>
    </w:p>
    <w:p w:rsidR="00000000" w:rsidRPr="00B8610A" w:rsidP="00DE51D0">
      <w:pPr>
        <w:pStyle w:val="BodyText"/>
      </w:pPr>
      <w:r w:rsidRPr="00B8610A">
        <w:t>CPCPCM2043 Carry out WHS requirements</w:t>
      </w:r>
    </w:p>
    <w:p w:rsidR="00000000" w:rsidRPr="00B8610A" w:rsidP="00B8610A">
      <w:pPr>
        <w:pStyle w:val="Heading1"/>
      </w:pPr>
      <w:bookmarkStart w:id="4" w:name="O_1204890"/>
      <w:bookmarkEnd w:id="4"/>
      <w:r w:rsidRPr="00B8610A">
        <w:t>Unit Secto</w:t>
      </w:r>
      <w:r w:rsidRPr="00B8610A">
        <w:t>r</w:t>
      </w:r>
    </w:p>
    <w:p w:rsidR="00000000" w:rsidRPr="00B8610A" w:rsidP="00DE51D0">
      <w:pPr>
        <w:pStyle w:val="BodyText"/>
      </w:pPr>
      <w:r w:rsidRPr="00B8610A">
        <w:t>Plumbing</w:t>
      </w:r>
    </w:p>
    <w:p w:rsidR="00000000" w:rsidRPr="00B8610A" w:rsidP="00B8610A">
      <w:pPr>
        <w:pStyle w:val="Heading1"/>
      </w:pPr>
      <w:bookmarkStart w:id="5" w:name="O_1204889"/>
      <w:bookmarkEnd w:id="5"/>
      <w:r w:rsidRPr="00B8610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Performance criteria describe what needs to be done to demonstrate achievement of the element.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Prepare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Access, read and determine treatment plant and disposal system type installation requirements from relevant job plans and specifications, codes Australian standards, manufacturer’s specifications and jurisdictional requirements.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Identify and apply workplace policies and procedures, work health and safety (WHS) and environmental requirements.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Create a materials list and collect materials.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Select and check serviceability of appropriate tools and equipment including per</w:t>
            </w:r>
            <w:r w:rsidRPr="00B8610A">
              <w:t>sonal protective equipment (PPE).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Install treatment plant and disposal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 xml:space="preserve">Set out and excavate site to required depth. 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Prepare the excavated base for installation.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Install a treatment plant and on-site disposal system.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Clear the work area, and dispose of, reuse or recycle materials in accordance with state and territory legislation and workplace policies and procedures.</w:t>
            </w:r>
          </w:p>
        </w:tc>
      </w:tr>
      <w:tr w:rsidTr="00B86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610A">
            <w:pPr>
              <w:pStyle w:val="BodyText"/>
              <w:rPr>
                <w:lang w:val="en-NZ"/>
              </w:rPr>
            </w:pPr>
            <w:r w:rsidRPr="00B8610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610A" w:rsidP="00B8610A">
            <w:pPr>
              <w:pStyle w:val="BodyText"/>
            </w:pPr>
            <w:r w:rsidRPr="00B8610A">
              <w:t>Clean tools and equipment, check for serviceability and report any damage, and</w:t>
            </w:r>
            <w:r w:rsidRPr="00B8610A">
              <w:t xml:space="preserve"> store and secure.</w:t>
            </w:r>
          </w:p>
        </w:tc>
      </w:tr>
    </w:tbl>
    <w:p w:rsidR="00000000" w:rsidRPr="00B8610A" w:rsidP="00B8610A">
      <w:pPr>
        <w:pStyle w:val="BodyText"/>
      </w:pPr>
    </w:p>
    <w:p w:rsidR="00000000" w:rsidRPr="00B8610A" w:rsidP="00B8610A">
      <w:pPr>
        <w:pStyle w:val="AllowPageBreak"/>
      </w:pPr>
    </w:p>
    <w:p w:rsidR="00000000" w:rsidRPr="00B8610A" w:rsidP="00B8610A">
      <w:pPr>
        <w:pStyle w:val="Heading1"/>
      </w:pPr>
      <w:bookmarkStart w:id="6" w:name="O_1204888"/>
      <w:bookmarkEnd w:id="6"/>
      <w:r w:rsidRPr="00B8610A">
        <w:t>Foundation Skills</w:t>
      </w:r>
    </w:p>
    <w:p w:rsidR="00000000" w:rsidRPr="00B8610A" w:rsidP="00DE51D0">
      <w:pPr>
        <w:pStyle w:val="BodyText"/>
      </w:pPr>
      <w:r w:rsidRPr="00B8610A">
        <w:t xml:space="preserve">Foundation skills essential to performance are explicit in the performance criteria of this unit of competency. </w:t>
      </w:r>
    </w:p>
    <w:p w:rsidR="00000000" w:rsidRPr="00B8610A" w:rsidP="00B8610A">
      <w:pPr>
        <w:pStyle w:val="Heading1"/>
      </w:pPr>
      <w:bookmarkStart w:id="7" w:name="O_1204887"/>
      <w:bookmarkEnd w:id="7"/>
      <w:r w:rsidRPr="00B8610A">
        <w:t>Unit Mapping Information</w:t>
      </w:r>
    </w:p>
    <w:p w:rsidR="00000000" w:rsidRPr="00B8610A" w:rsidP="00DE51D0">
      <w:pPr>
        <w:pStyle w:val="BodyText"/>
      </w:pPr>
      <w:r w:rsidRPr="00B8610A">
        <w:t>Supersedes and is not equivalent to CPCPDR2022A Install domestic treatment plants, and CPCPDR3023A Install on-site disposal systems.</w:t>
      </w:r>
    </w:p>
    <w:p w:rsidR="00000000" w:rsidRPr="00B8610A" w:rsidP="00B8610A">
      <w:pPr>
        <w:pStyle w:val="Heading1"/>
      </w:pPr>
      <w:bookmarkStart w:id="8" w:name="O_1204894"/>
      <w:bookmarkEnd w:id="8"/>
      <w:r w:rsidRPr="00B8610A">
        <w:t>Links</w:t>
      </w:r>
    </w:p>
    <w:p w:rsidR="00000000" w:rsidRPr="00B8610A" w:rsidP="00DE51D0">
      <w:pPr>
        <w:pStyle w:val="BodyText"/>
      </w:pPr>
      <w:r w:rsidRPr="00B8610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7565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8610A" w:rsidP="00B8610A"/>
    <w:sectPr w:rsidSect="00B86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A" w:rsidRPr="00DE51D0" w:rsidP="00DE5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D0" w:rsidP="00B86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1D0" w:rsidP="00B86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51D0" w:rsidP="00B86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610A" w:rsidRPr="00DE51D0" w:rsidP="00DE5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1D0" w:rsidRPr="002D2AF8" w:rsidP="00B86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CPCPDR3023 Install on-site domestic wastewater treatment plants and disposal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DE51D0" w:rsidP="00B86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6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6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6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6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6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6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6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6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6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6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6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610A"/>
  </w:style>
  <w:style w:type="character" w:customStyle="1" w:styleId="Heading1Char">
    <w:name w:val="Heading 1 Char"/>
    <w:basedOn w:val="DefaultParagraphFont"/>
    <w:link w:val="Heading1"/>
    <w:rsid w:val="00B86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6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610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6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6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6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6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6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6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6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6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6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6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6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6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6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6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6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6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6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6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6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61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6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61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6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610A"/>
    <w:rPr>
      <w:b/>
      <w:spacing w:val="0"/>
    </w:rPr>
  </w:style>
  <w:style w:type="paragraph" w:customStyle="1" w:styleId="SuperTitle">
    <w:name w:val="SuperTitle"/>
    <w:basedOn w:val="Title"/>
    <w:rsid w:val="00B86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6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6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61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6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6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6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6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6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6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6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6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61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610A"/>
    <w:rPr>
      <w:i/>
    </w:rPr>
  </w:style>
  <w:style w:type="paragraph" w:styleId="Caption">
    <w:name w:val="caption"/>
    <w:basedOn w:val="BodyText"/>
    <w:next w:val="Normal"/>
    <w:qFormat/>
    <w:rsid w:val="00B86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6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6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610A"/>
  </w:style>
  <w:style w:type="paragraph" w:styleId="TableofFigures">
    <w:name w:val="table of figures"/>
    <w:basedOn w:val="Normal"/>
    <w:next w:val="Normal"/>
    <w:semiHidden/>
    <w:rsid w:val="00B86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61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610A"/>
    <w:rPr>
      <w:rFonts w:ascii="Wingdings" w:hAnsi="Wingdings"/>
    </w:rPr>
  </w:style>
  <w:style w:type="paragraph" w:customStyle="1" w:styleId="TableHeading">
    <w:name w:val="Table Heading"/>
    <w:basedOn w:val="HeadingBase"/>
    <w:rsid w:val="00B86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610A"/>
    <w:rPr>
      <w:color w:val="0033CC"/>
      <w:u w:val="none"/>
    </w:rPr>
  </w:style>
  <w:style w:type="paragraph" w:customStyle="1" w:styleId="BodyTextRight">
    <w:name w:val="Body Text Right"/>
    <w:basedOn w:val="BodyText"/>
    <w:rsid w:val="00B86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6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61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6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6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6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610A"/>
    <w:rPr>
      <w:sz w:val="32"/>
    </w:rPr>
  </w:style>
  <w:style w:type="paragraph" w:customStyle="1" w:styleId="HeadingProcedure">
    <w:name w:val="Heading Procedure"/>
    <w:basedOn w:val="HeadingBase"/>
    <w:next w:val="Normal"/>
    <w:rsid w:val="00B86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610A"/>
    <w:pPr>
      <w:spacing w:before="60" w:after="60"/>
    </w:pPr>
  </w:style>
  <w:style w:type="paragraph" w:styleId="ListContinue">
    <w:name w:val="List Continue"/>
    <w:basedOn w:val="List"/>
    <w:rsid w:val="00B8610A"/>
    <w:pPr>
      <w:ind w:firstLine="0"/>
    </w:pPr>
  </w:style>
  <w:style w:type="paragraph" w:customStyle="1" w:styleId="ListNote">
    <w:name w:val="List Note"/>
    <w:basedOn w:val="List"/>
    <w:rsid w:val="00B86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6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6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610A"/>
    <w:rPr>
      <w:rFonts w:ascii="Courier New" w:hAnsi="Courier New"/>
    </w:rPr>
  </w:style>
  <w:style w:type="paragraph" w:customStyle="1" w:styleId="NoteBullet">
    <w:name w:val="Note Bullet"/>
    <w:basedOn w:val="Note"/>
    <w:rsid w:val="00B86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6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6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6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61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6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6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610A"/>
    <w:rPr>
      <w:b/>
      <w:smallCaps/>
    </w:rPr>
  </w:style>
  <w:style w:type="paragraph" w:customStyle="1" w:styleId="TableListNumber">
    <w:name w:val="Table List Number"/>
    <w:basedOn w:val="ListNumber"/>
    <w:rsid w:val="00B86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6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610A"/>
    <w:pPr>
      <w:numPr>
        <w:numId w:val="7"/>
      </w:numPr>
    </w:pPr>
  </w:style>
  <w:style w:type="paragraph" w:customStyle="1" w:styleId="ListAlpha2">
    <w:name w:val="List Alpha 2"/>
    <w:basedOn w:val="List2"/>
    <w:rsid w:val="00B8610A"/>
    <w:pPr>
      <w:numPr>
        <w:numId w:val="6"/>
      </w:numPr>
    </w:pPr>
  </w:style>
  <w:style w:type="paragraph" w:styleId="List2">
    <w:name w:val="List 2"/>
    <w:basedOn w:val="BodyText"/>
    <w:rsid w:val="00B861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6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6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6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61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61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610A"/>
    <w:pPr>
      <w:numPr>
        <w:numId w:val="2"/>
      </w:numPr>
    </w:pPr>
  </w:style>
  <w:style w:type="paragraph" w:styleId="ListContinue2">
    <w:name w:val="List Continue 2"/>
    <w:basedOn w:val="List2"/>
    <w:rsid w:val="00B8610A"/>
    <w:pPr>
      <w:ind w:firstLine="0"/>
    </w:pPr>
  </w:style>
  <w:style w:type="paragraph" w:styleId="ListContinue3">
    <w:name w:val="List Continue 3"/>
    <w:basedOn w:val="List3"/>
    <w:rsid w:val="00B8610A"/>
    <w:pPr>
      <w:ind w:left="1021" w:firstLine="0"/>
    </w:pPr>
  </w:style>
  <w:style w:type="paragraph" w:styleId="ListContinue4">
    <w:name w:val="List Continue 4"/>
    <w:basedOn w:val="List4"/>
    <w:rsid w:val="00B8610A"/>
    <w:pPr>
      <w:ind w:firstLine="0"/>
    </w:pPr>
  </w:style>
  <w:style w:type="paragraph" w:styleId="ListContinue5">
    <w:name w:val="List Continue 5"/>
    <w:basedOn w:val="List5"/>
    <w:rsid w:val="00B8610A"/>
    <w:pPr>
      <w:ind w:firstLine="0"/>
    </w:pPr>
  </w:style>
  <w:style w:type="paragraph" w:styleId="ListNumber3">
    <w:name w:val="List Number 3"/>
    <w:basedOn w:val="List3"/>
    <w:rsid w:val="00B8610A"/>
    <w:pPr>
      <w:numPr>
        <w:numId w:val="3"/>
      </w:numPr>
    </w:pPr>
  </w:style>
  <w:style w:type="paragraph" w:styleId="ListNumber4">
    <w:name w:val="List Number 4"/>
    <w:basedOn w:val="List4"/>
    <w:rsid w:val="00B8610A"/>
    <w:pPr>
      <w:numPr>
        <w:numId w:val="4"/>
      </w:numPr>
    </w:pPr>
  </w:style>
  <w:style w:type="paragraph" w:styleId="ListNumber5">
    <w:name w:val="List Number 5"/>
    <w:basedOn w:val="List5"/>
    <w:rsid w:val="00B8610A"/>
    <w:pPr>
      <w:numPr>
        <w:numId w:val="5"/>
      </w:numPr>
    </w:pPr>
  </w:style>
  <w:style w:type="paragraph" w:styleId="BlockText">
    <w:name w:val="Block Text"/>
    <w:basedOn w:val="Normal"/>
    <w:rsid w:val="00B86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6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610A"/>
    <w:rPr>
      <w:sz w:val="16"/>
      <w:vertAlign w:val="superscript"/>
    </w:rPr>
  </w:style>
  <w:style w:type="character" w:customStyle="1" w:styleId="Symbols">
    <w:name w:val="Symbols"/>
    <w:basedOn w:val="DefaultParagraphFont"/>
    <w:rsid w:val="00B8610A"/>
    <w:rPr>
      <w:rFonts w:ascii="Symbol" w:hAnsi="Symbol"/>
    </w:rPr>
  </w:style>
  <w:style w:type="character" w:customStyle="1" w:styleId="MenuOptions">
    <w:name w:val="Menu Options"/>
    <w:basedOn w:val="DefaultParagraphFont"/>
    <w:rsid w:val="00B86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610A"/>
    <w:rPr>
      <w:b/>
    </w:rPr>
  </w:style>
  <w:style w:type="character" w:customStyle="1" w:styleId="Underlined">
    <w:name w:val="Underlined"/>
    <w:basedOn w:val="DefaultParagraphFont"/>
    <w:rsid w:val="00B8610A"/>
    <w:rPr>
      <w:u w:val="single"/>
    </w:rPr>
  </w:style>
  <w:style w:type="paragraph" w:customStyle="1" w:styleId="TableBodyTextRight">
    <w:name w:val="Table Body Text Right"/>
    <w:basedOn w:val="TableBodyText"/>
    <w:rsid w:val="00B86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610A"/>
    <w:rPr>
      <w:sz w:val="18"/>
    </w:rPr>
  </w:style>
  <w:style w:type="paragraph" w:customStyle="1" w:styleId="BodySmallRight">
    <w:name w:val="Body Small Right"/>
    <w:basedOn w:val="BodyTextRight"/>
    <w:rsid w:val="00B8610A"/>
    <w:rPr>
      <w:sz w:val="18"/>
      <w:szCs w:val="18"/>
    </w:rPr>
  </w:style>
  <w:style w:type="paragraph" w:customStyle="1" w:styleId="MarginEdition">
    <w:name w:val="Margin Edition"/>
    <w:basedOn w:val="MarginNote"/>
    <w:rsid w:val="00B86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610A"/>
    <w:rPr>
      <w:sz w:val="2"/>
      <w:szCs w:val="2"/>
    </w:rPr>
  </w:style>
  <w:style w:type="character" w:customStyle="1" w:styleId="Small">
    <w:name w:val="Small"/>
    <w:basedOn w:val="DefaultParagraphFont"/>
    <w:rsid w:val="00B8610A"/>
    <w:rPr>
      <w:sz w:val="16"/>
    </w:rPr>
  </w:style>
  <w:style w:type="paragraph" w:customStyle="1" w:styleId="WideTable">
    <w:name w:val="Wide Table"/>
    <w:basedOn w:val="Normal"/>
    <w:rsid w:val="00B86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610A"/>
  </w:style>
  <w:style w:type="paragraph" w:styleId="Quote">
    <w:name w:val="Quote"/>
    <w:basedOn w:val="Heading1"/>
    <w:link w:val="QuoteChar"/>
    <w:qFormat/>
    <w:rsid w:val="00B86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6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610A"/>
    <w:pPr>
      <w:pageBreakBefore/>
    </w:pPr>
  </w:style>
  <w:style w:type="paragraph" w:customStyle="1" w:styleId="Border">
    <w:name w:val="Border"/>
    <w:basedOn w:val="Normal"/>
    <w:qFormat/>
    <w:rsid w:val="00B86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6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6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6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6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6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6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610A"/>
    <w:rPr>
      <w:u w:val="single"/>
    </w:rPr>
  </w:style>
  <w:style w:type="character" w:customStyle="1" w:styleId="BoldandItalics">
    <w:name w:val="Bold and Italics"/>
    <w:qFormat/>
    <w:rsid w:val="00B8610A"/>
    <w:rPr>
      <w:b/>
      <w:i/>
      <w:u w:val="none"/>
    </w:rPr>
  </w:style>
  <w:style w:type="paragraph" w:styleId="BalloonText">
    <w:name w:val="Balloon Text"/>
    <w:basedOn w:val="Normal"/>
    <w:link w:val="BalloonTextChar"/>
    <w:rsid w:val="00B86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6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6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6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6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6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610A"/>
    <w:pPr>
      <w:spacing w:before="0" w:after="0"/>
    </w:pPr>
  </w:style>
  <w:style w:type="paragraph" w:customStyle="1" w:styleId="BodyTextBold">
    <w:name w:val="Body Text Bold"/>
    <w:basedOn w:val="BodyText"/>
    <w:qFormat/>
    <w:rsid w:val="00B8610A"/>
    <w:rPr>
      <w:b/>
    </w:rPr>
  </w:style>
  <w:style w:type="character" w:styleId="Hyperlink">
    <w:name w:val="Hyperlink"/>
    <w:basedOn w:val="DefaultParagraphFont"/>
    <w:uiPriority w:val="99"/>
    <w:unhideWhenUsed/>
    <w:rsid w:val="00DE5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2504</Characters>
  <Application>Microsoft Office Word</Application>
  <DocSecurity>0</DocSecurity>
  <Lines>108</Lines>
  <Paragraphs>61</Paragraphs>
  <ScaleCrop>false</ScaleCrop>
  <Company>Author-it Software Corporation Ltd.</Company>
  <LinksUpToDate>false</LinksUpToDate>
  <CharactersWithSpaces>2825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CPCPDR3023 Install on-site domestic wastewater treatment plants and disposal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