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FB6" w:rsidP="00391FB6">
      <w:pPr>
        <w:pStyle w:val="Title"/>
      </w:pPr>
      <w:r>
        <w:fldChar w:fldCharType="begin"/>
      </w:r>
      <w:r>
        <w:instrText xml:space="preserve"> TITLE   \* MERGEFORMAT </w:instrText>
      </w:r>
      <w:r>
        <w:fldChar w:fldCharType="separate"/>
      </w:r>
      <w:r>
        <w:t>CPCPDR3021 Plan layout and install below ground sanitary drainage systems</w:t>
      </w:r>
      <w:r>
        <w:fldChar w:fldCharType="end"/>
      </w:r>
    </w:p>
    <w:p w:rsidR="00391FB6" w:rsidP="00391FB6">
      <w:pPr>
        <w:pStyle w:val="Version"/>
        <w:sectPr w:rsidSect="00C438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438A6" w:rsidP="00C438A6">
      <w:pPr>
        <w:pStyle w:val="SuperHeading"/>
      </w:pPr>
      <w:r w:rsidRPr="00C438A6">
        <w:t>CPCPDR3021 Plan layout and install below ground sanitary drainage systems</w:t>
      </w:r>
    </w:p>
    <w:p w:rsidR="00000000" w:rsidRPr="00C438A6" w:rsidP="00C438A6">
      <w:pPr>
        <w:pStyle w:val="Heading1"/>
      </w:pPr>
      <w:bookmarkStart w:id="1" w:name="O_1204845"/>
      <w:bookmarkEnd w:id="1"/>
      <w:r w:rsidRPr="00C438A6">
        <w:t>Modification History</w:t>
      </w:r>
    </w:p>
    <w:tbl>
      <w:tblPr>
        <w:tblW w:w="0" w:type="auto"/>
        <w:tblLayout w:type="fixed"/>
        <w:tblCellMar>
          <w:left w:w="62" w:type="dxa"/>
          <w:right w:w="62" w:type="dxa"/>
        </w:tblCellMar>
        <w:tblLook w:val="0000"/>
      </w:tblPr>
      <w:tblGrid>
        <w:gridCol w:w="1310"/>
        <w:gridCol w:w="7508"/>
      </w:tblGrid>
      <w:tr w:rsidTr="00C438A6">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Release 3</w:t>
            </w:r>
          </w:p>
        </w:tc>
        <w:tc>
          <w:tcPr>
            <w:tcW w:w="7508" w:type="dxa"/>
            <w:tcBorders>
              <w:top w:val="nil"/>
              <w:left w:val="nil"/>
              <w:bottom w:val="nil"/>
              <w:right w:val="nil"/>
            </w:tcBorders>
            <w:tcMar>
              <w:top w:w="0" w:type="dxa"/>
              <w:left w:w="62" w:type="dxa"/>
              <w:bottom w:w="0" w:type="dxa"/>
              <w:right w:w="62" w:type="dxa"/>
            </w:tcMar>
          </w:tcPr>
          <w:p w:rsidR="00000000" w:rsidRPr="00C438A6" w:rsidP="00C438A6">
            <w:pPr>
              <w:pStyle w:val="BodyText"/>
            </w:pPr>
            <w:r w:rsidRPr="00C438A6">
              <w:t>This version first released with CPC Construction, Plumbing and Services Training Package Release 6.5.</w:t>
            </w:r>
          </w:p>
          <w:p w:rsidR="00000000" w:rsidP="00C438A6">
            <w:pPr>
              <w:pStyle w:val="BodyText"/>
              <w:rPr>
                <w:lang w:val="en-NZ"/>
              </w:rPr>
            </w:pPr>
            <w:r w:rsidRPr="00C438A6">
              <w:t>Amended Knowledge Evidence.</w:t>
            </w:r>
          </w:p>
        </w:tc>
      </w:tr>
      <w:tr w:rsidTr="00C438A6">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Release 2</w:t>
            </w:r>
          </w:p>
        </w:tc>
        <w:tc>
          <w:tcPr>
            <w:tcW w:w="7508" w:type="dxa"/>
            <w:tcBorders>
              <w:top w:val="nil"/>
              <w:left w:val="nil"/>
              <w:bottom w:val="nil"/>
              <w:right w:val="nil"/>
            </w:tcBorders>
            <w:tcMar>
              <w:top w:w="0" w:type="dxa"/>
              <w:left w:w="62" w:type="dxa"/>
              <w:bottom w:w="0" w:type="dxa"/>
              <w:right w:w="62" w:type="dxa"/>
            </w:tcMar>
          </w:tcPr>
          <w:p w:rsidR="00000000" w:rsidRPr="00C438A6" w:rsidP="00C438A6">
            <w:pPr>
              <w:pStyle w:val="BodyText"/>
            </w:pPr>
            <w:r w:rsidRPr="00C438A6">
              <w:t>This version first released with CPC Construction, Plumbing and Services Training Package Release 5.1.</w:t>
            </w:r>
          </w:p>
          <w:p w:rsidR="00000000" w:rsidP="00C438A6">
            <w:pPr>
              <w:pStyle w:val="BodyText"/>
              <w:rPr>
                <w:lang w:val="en-NZ"/>
              </w:rPr>
            </w:pPr>
            <w:r w:rsidRPr="00C438A6">
              <w:t>Changes to Pre-requisite unit and Elements and Performance Criteria 1.3.</w:t>
            </w:r>
          </w:p>
        </w:tc>
      </w:tr>
      <w:tr w:rsidTr="00C438A6">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Release 1</w:t>
            </w:r>
          </w:p>
        </w:tc>
        <w:tc>
          <w:tcPr>
            <w:tcW w:w="7508" w:type="dxa"/>
            <w:tcBorders>
              <w:top w:val="nil"/>
              <w:left w:val="nil"/>
              <w:bottom w:val="nil"/>
              <w:right w:val="nil"/>
            </w:tcBorders>
            <w:tcMar>
              <w:top w:w="0" w:type="dxa"/>
              <w:left w:w="62" w:type="dxa"/>
              <w:bottom w:w="0" w:type="dxa"/>
              <w:right w:w="62" w:type="dxa"/>
            </w:tcMar>
          </w:tcPr>
          <w:p w:rsidR="00000000" w:rsidRPr="00C438A6" w:rsidP="00C438A6">
            <w:pPr>
              <w:pStyle w:val="BodyText"/>
            </w:pPr>
            <w:r w:rsidRPr="00C438A6">
              <w:t>This version first released with CPC Construction, Plumbing</w:t>
            </w:r>
            <w:r w:rsidRPr="00C438A6">
              <w:t xml:space="preserve"> and Services Training Package Release 5.0.</w:t>
            </w:r>
          </w:p>
          <w:p w:rsidR="00000000" w:rsidRPr="00C438A6" w:rsidP="00C438A6">
            <w:pPr>
              <w:pStyle w:val="BodyText"/>
            </w:pPr>
            <w:r w:rsidRPr="00C438A6">
              <w:t>Supersedes and is not equivalent to CPCPDR3021A Plan layout of a residential sanitary drainage system, and CPCPDR3022A Install below ground sanitary drainage systems.  Updated to meet the Standards for Training P</w:t>
            </w:r>
            <w:r w:rsidRPr="00C438A6">
              <w:t>ackages 2012.</w:t>
            </w:r>
          </w:p>
        </w:tc>
      </w:tr>
    </w:tbl>
    <w:p w:rsidR="00000000" w:rsidRPr="00C438A6" w:rsidP="00C438A6">
      <w:pPr>
        <w:pStyle w:val="BodyText"/>
      </w:pPr>
    </w:p>
    <w:p w:rsidR="00000000" w:rsidRPr="00C438A6" w:rsidP="00C438A6">
      <w:pPr>
        <w:pStyle w:val="AllowPageBreak"/>
      </w:pPr>
    </w:p>
    <w:p w:rsidR="00000000" w:rsidRPr="00C438A6" w:rsidP="00C438A6">
      <w:pPr>
        <w:pStyle w:val="Heading1"/>
      </w:pPr>
      <w:bookmarkStart w:id="2" w:name="O_1204844"/>
      <w:bookmarkEnd w:id="2"/>
      <w:r w:rsidRPr="00C438A6">
        <w:t>Application</w:t>
      </w:r>
    </w:p>
    <w:p w:rsidR="00000000" w:rsidRPr="00C438A6" w:rsidP="00391FB6">
      <w:pPr>
        <w:pStyle w:val="BodyText"/>
      </w:pPr>
      <w:r w:rsidRPr="00C438A6">
        <w:t>This unit specifies the skills and knowledge required to plan the layout of and install below ground sanitary drainage systems for sewage and waste discharge from sanitary fixtures to approved points of connec</w:t>
      </w:r>
      <w:r w:rsidRPr="00C438A6">
        <w:t xml:space="preserve">tion in new or existing domestic and commercial structures. </w:t>
      </w:r>
    </w:p>
    <w:p w:rsidR="00000000" w:rsidRPr="00C438A6" w:rsidP="00391FB6">
      <w:pPr>
        <w:pStyle w:val="BodyText"/>
      </w:pPr>
      <w:r w:rsidRPr="00C438A6">
        <w:t>In some jurisdictions, this unit of competency may form part of accreditation, licensing, legislative, regulatory or certification requirements.</w:t>
      </w:r>
    </w:p>
    <w:p w:rsidR="00000000" w:rsidRPr="00C438A6" w:rsidP="00C438A6">
      <w:pPr>
        <w:pStyle w:val="Heading1"/>
      </w:pPr>
      <w:bookmarkStart w:id="3" w:name="O_1204843"/>
      <w:bookmarkEnd w:id="3"/>
      <w:r w:rsidRPr="00C438A6">
        <w:t>Pre-requisite Unit</w:t>
      </w:r>
    </w:p>
    <w:p w:rsidR="00000000" w:rsidRPr="00C438A6" w:rsidP="00391FB6">
      <w:pPr>
        <w:pStyle w:val="List"/>
      </w:pPr>
      <w:r w:rsidRPr="00C438A6">
        <w:t>CPCPCM2043 Carry out WHS requirements</w:t>
      </w:r>
    </w:p>
    <w:p w:rsidR="00000000" w:rsidRPr="00C438A6" w:rsidP="00391FB6">
      <w:pPr>
        <w:pStyle w:val="List"/>
      </w:pPr>
      <w:r w:rsidRPr="00C438A6">
        <w:t>CPCPCM3024 Prepare simple drawings</w:t>
      </w:r>
    </w:p>
    <w:p w:rsidR="00000000" w:rsidRPr="00C438A6" w:rsidP="00C438A6">
      <w:pPr>
        <w:pStyle w:val="AllowPageBreak"/>
      </w:pPr>
    </w:p>
    <w:p w:rsidR="00000000" w:rsidRPr="00C438A6" w:rsidP="00C438A6">
      <w:pPr>
        <w:pStyle w:val="Heading1"/>
      </w:pPr>
      <w:bookmarkStart w:id="4" w:name="O_1204842"/>
      <w:bookmarkEnd w:id="4"/>
      <w:r w:rsidRPr="00C438A6">
        <w:t>Unit Sector</w:t>
      </w:r>
    </w:p>
    <w:p w:rsidR="00000000" w:rsidRPr="00C438A6" w:rsidP="00391FB6">
      <w:pPr>
        <w:pStyle w:val="BodyText"/>
      </w:pPr>
      <w:r w:rsidRPr="00C438A6">
        <w:t>Plumbing</w:t>
      </w:r>
    </w:p>
    <w:p w:rsidR="00000000" w:rsidRPr="00C438A6" w:rsidP="00C438A6">
      <w:pPr>
        <w:pStyle w:val="Heading1"/>
      </w:pPr>
      <w:bookmarkStart w:id="5" w:name="O_1204841"/>
      <w:bookmarkEnd w:id="5"/>
      <w:r w:rsidRPr="00C438A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438A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 xml:space="preserve">Elements describe the </w:t>
            </w:r>
            <w:r w:rsidRPr="00C438A6">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 xml:space="preserve">Performance criteria describe what needs to be </w:t>
            </w:r>
            <w:r w:rsidRPr="00C438A6">
              <w:t xml:space="preserve">done to </w:t>
            </w:r>
            <w:r w:rsidRPr="00C438A6">
              <w:t>demonstrate achievement of the element.</w:t>
            </w:r>
          </w:p>
        </w:tc>
      </w:tr>
      <w:tr w:rsidTr="00C438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1</w:t>
            </w:r>
          </w:p>
        </w:tc>
        <w:tc>
          <w:tcPr>
            <w:tcW w:w="2357" w:type="dxa"/>
            <w:vMerge w:val="restart"/>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Identify installation requirements.</w:t>
            </w: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1.1</w:t>
            </w:r>
          </w:p>
        </w:tc>
        <w:tc>
          <w:tcPr>
            <w:tcW w:w="5659"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Access, read and determine installation requirements from job plans and specifications, relevant Australian Standards, codes, manufacturer’s specifications and juri</w:t>
            </w:r>
            <w:r w:rsidRPr="00C438A6">
              <w:t>sdictional requirements.</w:t>
            </w:r>
          </w:p>
        </w:tc>
      </w:tr>
      <w:tr w:rsidTr="00C438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1.2</w:t>
            </w:r>
          </w:p>
        </w:tc>
        <w:tc>
          <w:tcPr>
            <w:tcW w:w="5659"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 xml:space="preserve">Identify and apply workplace policies and procedures, work health and safety (WHS) and environmental requirements. </w:t>
            </w:r>
          </w:p>
        </w:tc>
      </w:tr>
      <w:tr w:rsidTr="00C438A6">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1.3</w:t>
            </w:r>
          </w:p>
        </w:tc>
        <w:tc>
          <w:tcPr>
            <w:tcW w:w="5659"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Plan and draw the layout of a sanitary drainage system.</w:t>
            </w:r>
          </w:p>
        </w:tc>
      </w:tr>
      <w:tr w:rsidTr="00C438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38A6">
            <w:pPr>
              <w:pStyle w:val="BodyText"/>
              <w:rPr>
                <w:lang w:val="en-NZ"/>
              </w:rPr>
            </w:pPr>
          </w:p>
        </w:tc>
      </w:tr>
      <w:tr w:rsidTr="00C438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2</w:t>
            </w:r>
          </w:p>
        </w:tc>
        <w:tc>
          <w:tcPr>
            <w:tcW w:w="2357" w:type="dxa"/>
            <w:vMerge w:val="restart"/>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Prepare for work.</w:t>
            </w: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2.1</w:t>
            </w:r>
          </w:p>
        </w:tc>
        <w:tc>
          <w:tcPr>
            <w:tcW w:w="5659"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Create a materials list and collect materials.</w:t>
            </w:r>
          </w:p>
        </w:tc>
      </w:tr>
      <w:tr w:rsidTr="00C438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2.2</w:t>
            </w:r>
          </w:p>
        </w:tc>
        <w:tc>
          <w:tcPr>
            <w:tcW w:w="5659"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Select appropriate tools and equipment including personal protective equipment (PPE).</w:t>
            </w:r>
          </w:p>
        </w:tc>
      </w:tr>
      <w:tr w:rsidTr="00C438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38A6">
            <w:pPr>
              <w:pStyle w:val="BodyText"/>
              <w:rPr>
                <w:lang w:val="en-NZ"/>
              </w:rPr>
            </w:pPr>
          </w:p>
        </w:tc>
      </w:tr>
      <w:tr w:rsidTr="00C438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3</w:t>
            </w:r>
          </w:p>
        </w:tc>
        <w:tc>
          <w:tcPr>
            <w:tcW w:w="2357" w:type="dxa"/>
            <w:vMerge w:val="restart"/>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Install sanitary drainage.</w:t>
            </w: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3.1</w:t>
            </w:r>
          </w:p>
        </w:tc>
        <w:tc>
          <w:tcPr>
            <w:tcW w:w="5659"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Establish and set out fixture locations, levels and heights to align with existing or new connection points.</w:t>
            </w:r>
          </w:p>
        </w:tc>
      </w:tr>
      <w:tr w:rsidTr="00C438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3.2</w:t>
            </w:r>
          </w:p>
        </w:tc>
        <w:tc>
          <w:tcPr>
            <w:tcW w:w="5659"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Excavate trench to specified depth and grade using manual tools and equipment or mechanical means.</w:t>
            </w:r>
          </w:p>
        </w:tc>
      </w:tr>
      <w:tr w:rsidTr="00C438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3.3</w:t>
            </w:r>
          </w:p>
        </w:tc>
        <w:tc>
          <w:tcPr>
            <w:tcW w:w="5659"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Fabricate and install sanitary drainage pipework, connecting to a new or existing system and test installation.</w:t>
            </w:r>
          </w:p>
        </w:tc>
      </w:tr>
      <w:tr w:rsidTr="00C438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3.4</w:t>
            </w:r>
          </w:p>
        </w:tc>
        <w:tc>
          <w:tcPr>
            <w:tcW w:w="5659"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Prepare an as constructed drawing.</w:t>
            </w:r>
          </w:p>
        </w:tc>
      </w:tr>
      <w:tr w:rsidTr="00C438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38A6">
            <w:pPr>
              <w:pStyle w:val="BodyText"/>
              <w:rPr>
                <w:lang w:val="en-NZ"/>
              </w:rPr>
            </w:pPr>
          </w:p>
        </w:tc>
      </w:tr>
      <w:tr w:rsidTr="00C438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4</w:t>
            </w:r>
          </w:p>
        </w:tc>
        <w:tc>
          <w:tcPr>
            <w:tcW w:w="2357" w:type="dxa"/>
            <w:vMerge w:val="restart"/>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Clean up.</w:t>
            </w: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4.1</w:t>
            </w:r>
          </w:p>
        </w:tc>
        <w:tc>
          <w:tcPr>
            <w:tcW w:w="5659"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Clear the work area, and dispose of, reuse or recycle materials in accordance with state and territory legislation and workplace policies and procedures.</w:t>
            </w:r>
          </w:p>
        </w:tc>
      </w:tr>
      <w:tr w:rsidTr="00C438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38A6">
            <w:pPr>
              <w:pStyle w:val="BodyText"/>
              <w:rPr>
                <w:lang w:val="en-NZ"/>
              </w:rPr>
            </w:pPr>
            <w:r w:rsidRPr="00C438A6">
              <w:t>4.2</w:t>
            </w:r>
          </w:p>
        </w:tc>
        <w:tc>
          <w:tcPr>
            <w:tcW w:w="5659" w:type="dxa"/>
            <w:tcBorders>
              <w:top w:val="nil"/>
              <w:left w:val="nil"/>
              <w:bottom w:val="nil"/>
              <w:right w:val="nil"/>
            </w:tcBorders>
            <w:tcMar>
              <w:top w:w="0" w:type="dxa"/>
              <w:left w:w="62" w:type="dxa"/>
              <w:bottom w:w="0" w:type="dxa"/>
              <w:right w:w="62" w:type="dxa"/>
            </w:tcMar>
          </w:tcPr>
          <w:p w:rsidR="00000000" w:rsidRPr="00C438A6" w:rsidP="00C438A6">
            <w:pPr>
              <w:pStyle w:val="BodyText"/>
            </w:pPr>
            <w:r w:rsidRPr="00C438A6">
              <w:t>Clean tools and equipment, check for serviceability and report any damage, and store and secure</w:t>
            </w:r>
            <w:r w:rsidRPr="00C438A6">
              <w:t>.</w:t>
            </w:r>
          </w:p>
        </w:tc>
      </w:tr>
    </w:tbl>
    <w:p w:rsidR="00000000" w:rsidRPr="00C438A6" w:rsidP="00C438A6">
      <w:pPr>
        <w:pStyle w:val="BodyText"/>
      </w:pPr>
    </w:p>
    <w:p w:rsidR="00000000" w:rsidRPr="00C438A6" w:rsidP="00C438A6">
      <w:pPr>
        <w:pStyle w:val="AllowPageBreak"/>
      </w:pPr>
    </w:p>
    <w:p w:rsidR="00000000" w:rsidRPr="00C438A6" w:rsidP="00C438A6">
      <w:pPr>
        <w:pStyle w:val="Heading1"/>
      </w:pPr>
      <w:bookmarkStart w:id="6" w:name="O_1204840"/>
      <w:bookmarkEnd w:id="6"/>
      <w:r w:rsidRPr="00C438A6">
        <w:t>Foundation Skills</w:t>
      </w:r>
    </w:p>
    <w:p w:rsidR="00000000" w:rsidRPr="00C438A6" w:rsidP="00391FB6">
      <w:pPr>
        <w:pStyle w:val="BodyText"/>
      </w:pPr>
      <w:r w:rsidRPr="00C438A6">
        <w:t xml:space="preserve">Foundation skills essential to performance are explicit in the performance criteria of this unit of competency. </w:t>
      </w:r>
    </w:p>
    <w:p w:rsidR="00000000" w:rsidRPr="00C438A6" w:rsidP="00C438A6">
      <w:pPr>
        <w:pStyle w:val="Heading1"/>
      </w:pPr>
      <w:bookmarkStart w:id="7" w:name="O_1204839"/>
      <w:bookmarkEnd w:id="7"/>
      <w:r w:rsidRPr="00C438A6">
        <w:t>Unit Mapping Information</w:t>
      </w:r>
    </w:p>
    <w:p w:rsidR="00000000" w:rsidRPr="00C438A6" w:rsidP="00391FB6">
      <w:pPr>
        <w:pStyle w:val="BodyText"/>
      </w:pPr>
      <w:r w:rsidRPr="00C438A6">
        <w:t>Supersedes and is not equivalent to CPCPDR3021A Plan layout of a residential sanitary drainage system, and CPCPDR3022A Install below ground sanitary drainage systems.</w:t>
      </w:r>
    </w:p>
    <w:p w:rsidR="00000000" w:rsidRPr="00C438A6" w:rsidP="00C438A6">
      <w:pPr>
        <w:pStyle w:val="Heading1"/>
      </w:pPr>
      <w:bookmarkStart w:id="8" w:name="O_1204846"/>
      <w:bookmarkEnd w:id="8"/>
      <w:r w:rsidRPr="00C438A6">
        <w:t>Links</w:t>
      </w:r>
    </w:p>
    <w:p w:rsidR="00000000" w:rsidRPr="00C438A6" w:rsidP="00391FB6">
      <w:pPr>
        <w:pStyle w:val="BodyText"/>
      </w:pPr>
      <w:r w:rsidRPr="00C438A6">
        <w:t xml:space="preserve">Companion volumes to this training package are available at the </w:t>
      </w:r>
      <w:r w:rsidRPr="00C438A6">
        <w:t xml:space="preserve">VETNet website - </w:t>
      </w:r>
      <w:r>
        <w:fldChar w:fldCharType="begin"/>
      </w:r>
      <w:r>
        <w:instrText xml:space="preserve"> HYPERLINK "https://vetnet.gov.au/Pages/TrainingDocs.aspx?q=7e15fa6a-68b8-4097-b099-030a5569b1ad" </w:instrText>
      </w:r>
      <w:r>
        <w:fldChar w:fldCharType="separate"/>
      </w:r>
      <w:r w:rsidRPr="00453E05">
        <w:rPr>
          <w:rStyle w:val="Hyperlink"/>
        </w:rPr>
        <w:t>https://vetnet.gov.au/Pages/TrainingDocs.aspx?q=7e15fa6a-68b8-4097-b099-030a5569b1ad</w:t>
      </w:r>
      <w:r>
        <w:fldChar w:fldCharType="end"/>
      </w:r>
    </w:p>
    <w:p w:rsidR="00000000" w:rsidRPr="00C438A6" w:rsidP="00C438A6"/>
    <w:sectPr w:rsidSect="00C438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A6" w:rsidRPr="00391FB6" w:rsidP="00391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B6" w:rsidP="00C43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1FB6" w:rsidP="00C438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91FB6" w:rsidP="00C43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8A6" w:rsidRPr="00391FB6" w:rsidP="00391F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B6" w:rsidRPr="002D2AF8" w:rsidP="00C438A6">
    <w:pPr>
      <w:pStyle w:val="Header"/>
      <w:framePr w:wrap="around"/>
    </w:pPr>
    <w:r>
      <w:fldChar w:fldCharType="begin"/>
    </w:r>
    <w:r>
      <w:instrText xml:space="preserve"> TITLE   \* MERGEFORMAT </w:instrText>
    </w:r>
    <w:r>
      <w:fldChar w:fldCharType="separate"/>
    </w:r>
    <w:r>
      <w:t>CPCPDR3021 Plan layout and install below ground sanitary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91FB6" w:rsidP="00C43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8A6"/>
    <w:pPr>
      <w:spacing w:before="360" w:after="60"/>
      <w:outlineLvl w:val="0"/>
    </w:pPr>
    <w:rPr>
      <w:sz w:val="32"/>
    </w:rPr>
  </w:style>
  <w:style w:type="paragraph" w:styleId="Heading2">
    <w:name w:val="heading 2"/>
    <w:basedOn w:val="HeadingBase"/>
    <w:next w:val="BodyText"/>
    <w:link w:val="Heading2Char"/>
    <w:qFormat/>
    <w:rsid w:val="00C438A6"/>
    <w:pPr>
      <w:keepLines/>
      <w:spacing w:before="240" w:after="120"/>
      <w:outlineLvl w:val="1"/>
    </w:pPr>
    <w:rPr>
      <w:sz w:val="28"/>
      <w:szCs w:val="40"/>
    </w:rPr>
  </w:style>
  <w:style w:type="paragraph" w:styleId="Heading3">
    <w:name w:val="heading 3"/>
    <w:basedOn w:val="HeadingBase"/>
    <w:next w:val="BodyText"/>
    <w:link w:val="Heading3Char"/>
    <w:qFormat/>
    <w:rsid w:val="00C438A6"/>
    <w:pPr>
      <w:spacing w:before="180" w:after="120"/>
      <w:outlineLvl w:val="2"/>
    </w:pPr>
    <w:rPr>
      <w:spacing w:val="-10"/>
      <w:kern w:val="32"/>
    </w:rPr>
  </w:style>
  <w:style w:type="paragraph" w:styleId="Heading4">
    <w:name w:val="heading 4"/>
    <w:basedOn w:val="HeadingBase"/>
    <w:next w:val="BodyText"/>
    <w:link w:val="Heading4Char"/>
    <w:qFormat/>
    <w:rsid w:val="00C438A6"/>
    <w:pPr>
      <w:spacing w:before="160" w:after="120"/>
      <w:outlineLvl w:val="3"/>
    </w:pPr>
    <w:rPr>
      <w:sz w:val="22"/>
    </w:rPr>
  </w:style>
  <w:style w:type="paragraph" w:styleId="Heading5">
    <w:name w:val="heading 5"/>
    <w:basedOn w:val="HeadingBase"/>
    <w:next w:val="Normal"/>
    <w:link w:val="Heading5Char"/>
    <w:qFormat/>
    <w:rsid w:val="00C438A6"/>
    <w:pPr>
      <w:spacing w:before="80"/>
      <w:outlineLvl w:val="4"/>
    </w:pPr>
    <w:rPr>
      <w:color w:val="918585"/>
      <w:sz w:val="20"/>
    </w:rPr>
  </w:style>
  <w:style w:type="paragraph" w:styleId="Heading6">
    <w:name w:val="heading 6"/>
    <w:basedOn w:val="HeadingBase"/>
    <w:next w:val="Normal"/>
    <w:link w:val="Heading6Char"/>
    <w:qFormat/>
    <w:rsid w:val="00C438A6"/>
    <w:pPr>
      <w:spacing w:before="60"/>
      <w:outlineLvl w:val="5"/>
    </w:pPr>
    <w:rPr>
      <w:color w:val="918585"/>
      <w:sz w:val="20"/>
    </w:rPr>
  </w:style>
  <w:style w:type="paragraph" w:styleId="Heading7">
    <w:name w:val="heading 7"/>
    <w:basedOn w:val="Normal"/>
    <w:next w:val="Normal"/>
    <w:link w:val="Heading7Char"/>
    <w:qFormat/>
    <w:rsid w:val="00C438A6"/>
    <w:pPr>
      <w:ind w:left="720"/>
      <w:outlineLvl w:val="6"/>
    </w:pPr>
    <w:rPr>
      <w:i/>
    </w:rPr>
  </w:style>
  <w:style w:type="paragraph" w:styleId="Heading8">
    <w:name w:val="heading 8"/>
    <w:basedOn w:val="Normal"/>
    <w:next w:val="Normal"/>
    <w:link w:val="Heading8Char"/>
    <w:qFormat/>
    <w:rsid w:val="00C438A6"/>
    <w:pPr>
      <w:ind w:left="720"/>
      <w:outlineLvl w:val="7"/>
    </w:pPr>
    <w:rPr>
      <w:i/>
    </w:rPr>
  </w:style>
  <w:style w:type="paragraph" w:styleId="Heading9">
    <w:name w:val="heading 9"/>
    <w:basedOn w:val="Normal"/>
    <w:next w:val="Normal"/>
    <w:link w:val="Heading9Char"/>
    <w:qFormat/>
    <w:rsid w:val="00C438A6"/>
    <w:pPr>
      <w:ind w:left="720"/>
      <w:outlineLvl w:val="8"/>
    </w:pPr>
    <w:rPr>
      <w:i/>
    </w:rPr>
  </w:style>
  <w:style w:type="character" w:default="1" w:styleId="DefaultParagraphFont">
    <w:name w:val="Default Paragraph Font"/>
    <w:uiPriority w:val="1"/>
    <w:unhideWhenUsed/>
    <w:rsid w:val="00C43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8A6"/>
  </w:style>
  <w:style w:type="character" w:customStyle="1" w:styleId="Heading1Char">
    <w:name w:val="Heading 1 Char"/>
    <w:basedOn w:val="DefaultParagraphFont"/>
    <w:link w:val="Heading1"/>
    <w:rsid w:val="00C438A6"/>
    <w:rPr>
      <w:rFonts w:ascii="Times New Roman" w:eastAsia="Times New Roman" w:hAnsi="Times New Roman" w:cs="Times New Roman"/>
      <w:b/>
      <w:sz w:val="32"/>
      <w:szCs w:val="20"/>
      <w:lang w:eastAsia="en-US"/>
    </w:rPr>
  </w:style>
  <w:style w:type="paragraph" w:styleId="BodyText">
    <w:name w:val="Body Text"/>
    <w:basedOn w:val="Normal"/>
    <w:link w:val="BodyTextChar"/>
    <w:rsid w:val="00C43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8A6"/>
    <w:rPr>
      <w:rFonts w:ascii="Times New Roman" w:eastAsia="Times New Roman" w:hAnsi="Times New Roman" w:cs="Times New Roman"/>
      <w:sz w:val="24"/>
      <w:lang w:eastAsia="en-US"/>
    </w:rPr>
  </w:style>
  <w:style w:type="paragraph" w:customStyle="1" w:styleId="SuperHeading">
    <w:name w:val="SuperHeading"/>
    <w:basedOn w:val="Normal"/>
    <w:rsid w:val="00C438A6"/>
    <w:pPr>
      <w:spacing w:before="240" w:after="120"/>
      <w:outlineLvl w:val="0"/>
    </w:pPr>
    <w:rPr>
      <w:rFonts w:ascii="Times New Roman" w:hAnsi="Times New Roman"/>
      <w:b/>
      <w:sz w:val="32"/>
    </w:rPr>
  </w:style>
  <w:style w:type="paragraph" w:customStyle="1" w:styleId="AllowPageBreak">
    <w:name w:val="AllowPageBreak"/>
    <w:rsid w:val="00C43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8A6"/>
    <w:rPr>
      <w:rFonts w:ascii="Courier New" w:eastAsia="Times New Roman" w:hAnsi="Courier New" w:cs="Times New Roman"/>
      <w:i/>
      <w:szCs w:val="20"/>
      <w:lang w:eastAsia="en-US"/>
    </w:rPr>
  </w:style>
  <w:style w:type="paragraph" w:customStyle="1" w:styleId="HeadingBase">
    <w:name w:val="Heading Base"/>
    <w:rsid w:val="00C43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8A6"/>
    <w:pPr>
      <w:tabs>
        <w:tab w:val="right" w:leader="dot" w:pos="9072"/>
      </w:tabs>
      <w:ind w:left="567"/>
    </w:pPr>
    <w:rPr>
      <w:szCs w:val="22"/>
    </w:rPr>
  </w:style>
  <w:style w:type="paragraph" w:customStyle="1" w:styleId="TOCBase">
    <w:name w:val="TOC Base"/>
    <w:rsid w:val="00C43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8A6"/>
    <w:pPr>
      <w:tabs>
        <w:tab w:val="right" w:leader="dot" w:pos="9072"/>
      </w:tabs>
      <w:spacing w:before="40" w:after="40"/>
      <w:ind w:left="284"/>
    </w:pPr>
    <w:rPr>
      <w:rFonts w:ascii="Times New Roman" w:hAnsi="Times New Roman"/>
    </w:rPr>
  </w:style>
  <w:style w:type="paragraph" w:styleId="TOC1">
    <w:name w:val="toc 1"/>
    <w:basedOn w:val="TOCBase"/>
    <w:next w:val="Normal"/>
    <w:rsid w:val="00C43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8A6"/>
    <w:rPr>
      <w:rFonts w:ascii="Times New Roman" w:eastAsia="Times New Roman" w:hAnsi="Times New Roman" w:cs="Times New Roman"/>
      <w:sz w:val="16"/>
      <w:lang w:eastAsia="en-US"/>
    </w:rPr>
  </w:style>
  <w:style w:type="paragraph" w:styleId="Title">
    <w:name w:val="Title"/>
    <w:basedOn w:val="HeadingBase"/>
    <w:link w:val="TitleChar"/>
    <w:qFormat/>
    <w:rsid w:val="00C438A6"/>
    <w:pPr>
      <w:spacing w:before="5040"/>
      <w:jc w:val="center"/>
    </w:pPr>
    <w:rPr>
      <w:sz w:val="48"/>
      <w:szCs w:val="72"/>
      <w:lang w:val="en-US"/>
    </w:rPr>
  </w:style>
  <w:style w:type="character" w:customStyle="1" w:styleId="TitleChar">
    <w:name w:val="Title Char"/>
    <w:basedOn w:val="DefaultParagraphFont"/>
    <w:link w:val="Title"/>
    <w:rsid w:val="00C43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8A6"/>
    <w:pPr>
      <w:tabs>
        <w:tab w:val="left" w:pos="3600"/>
        <w:tab w:val="left" w:pos="3958"/>
      </w:tabs>
    </w:pPr>
  </w:style>
  <w:style w:type="paragraph" w:styleId="List">
    <w:name w:val="List"/>
    <w:basedOn w:val="BodyText"/>
    <w:next w:val="BodyText"/>
    <w:rsid w:val="00C438A6"/>
    <w:pPr>
      <w:tabs>
        <w:tab w:val="left" w:pos="340"/>
      </w:tabs>
      <w:spacing w:before="60" w:after="60"/>
      <w:ind w:left="340" w:hanging="340"/>
    </w:pPr>
  </w:style>
  <w:style w:type="paragraph" w:styleId="ListBullet">
    <w:name w:val="List Bullet"/>
    <w:basedOn w:val="List"/>
    <w:rsid w:val="00C438A6"/>
    <w:pPr>
      <w:numPr>
        <w:numId w:val="10"/>
      </w:numPr>
      <w:tabs>
        <w:tab w:val="clear" w:pos="340"/>
      </w:tabs>
      <w:spacing w:before="40" w:after="40"/>
    </w:pPr>
  </w:style>
  <w:style w:type="paragraph" w:customStyle="1" w:styleId="Note">
    <w:name w:val="Note"/>
    <w:basedOn w:val="BodyText"/>
    <w:rsid w:val="00C438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38A6"/>
    <w:rPr>
      <w:b/>
      <w:spacing w:val="0"/>
    </w:rPr>
  </w:style>
  <w:style w:type="paragraph" w:customStyle="1" w:styleId="SuperTitle">
    <w:name w:val="SuperTitle"/>
    <w:basedOn w:val="Title"/>
    <w:rsid w:val="00C438A6"/>
    <w:pPr>
      <w:framePr w:wrap="auto" w:hAnchor="text" w:y="6049"/>
    </w:pPr>
    <w:rPr>
      <w:color w:val="000000"/>
      <w:sz w:val="40"/>
    </w:rPr>
  </w:style>
  <w:style w:type="paragraph" w:customStyle="1" w:styleId="TOCTitle">
    <w:name w:val="TOCTitle"/>
    <w:basedOn w:val="Heading1"/>
    <w:rsid w:val="00C438A6"/>
    <w:pPr>
      <w:spacing w:after="240"/>
      <w:jc w:val="center"/>
      <w:outlineLvl w:val="9"/>
    </w:pPr>
    <w:rPr>
      <w:caps/>
    </w:rPr>
  </w:style>
  <w:style w:type="paragraph" w:customStyle="1" w:styleId="Version">
    <w:name w:val="Version"/>
    <w:rsid w:val="00C438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38A6"/>
    <w:pPr>
      <w:numPr>
        <w:numId w:val="11"/>
      </w:numPr>
      <w:tabs>
        <w:tab w:val="clear" w:pos="680"/>
      </w:tabs>
    </w:pPr>
  </w:style>
  <w:style w:type="paragraph" w:styleId="Index1">
    <w:name w:val="index 1"/>
    <w:basedOn w:val="Normal"/>
    <w:next w:val="Normal"/>
    <w:semiHidden/>
    <w:rsid w:val="00C438A6"/>
    <w:pPr>
      <w:keepNext w:val="0"/>
      <w:tabs>
        <w:tab w:val="right" w:pos="4176"/>
      </w:tabs>
      <w:ind w:left="198" w:hanging="198"/>
    </w:pPr>
    <w:rPr>
      <w:rFonts w:ascii="Garamond" w:hAnsi="Garamond"/>
    </w:rPr>
  </w:style>
  <w:style w:type="paragraph" w:styleId="IndexHeading">
    <w:name w:val="index heading"/>
    <w:basedOn w:val="Normal"/>
    <w:next w:val="Index1"/>
    <w:semiHidden/>
    <w:rsid w:val="00C438A6"/>
    <w:pPr>
      <w:spacing w:before="120" w:after="120"/>
    </w:pPr>
    <w:rPr>
      <w:rFonts w:ascii="Arial" w:hAnsi="Arial"/>
      <w:b/>
      <w:color w:val="918585"/>
      <w:sz w:val="24"/>
    </w:rPr>
  </w:style>
  <w:style w:type="paragraph" w:styleId="Header">
    <w:name w:val="header"/>
    <w:basedOn w:val="Normal"/>
    <w:link w:val="HeaderChar"/>
    <w:rsid w:val="00C43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8A6"/>
    <w:rPr>
      <w:rFonts w:ascii="Times New Roman" w:eastAsia="Times New Roman" w:hAnsi="Times New Roman" w:cs="Times New Roman"/>
      <w:sz w:val="16"/>
      <w:szCs w:val="20"/>
      <w:lang w:val="en-GB" w:eastAsia="en-US"/>
    </w:rPr>
  </w:style>
  <w:style w:type="paragraph" w:customStyle="1" w:styleId="Chapter">
    <w:name w:val="Chapter"/>
    <w:basedOn w:val="Normal"/>
    <w:rsid w:val="00C438A6"/>
    <w:pPr>
      <w:spacing w:before="240"/>
    </w:pPr>
    <w:rPr>
      <w:rFonts w:ascii="Times New Roman" w:hAnsi="Times New Roman"/>
      <w:smallCaps/>
      <w:spacing w:val="80"/>
      <w:sz w:val="28"/>
    </w:rPr>
  </w:style>
  <w:style w:type="paragraph" w:customStyle="1" w:styleId="InChapter">
    <w:name w:val="InChapter"/>
    <w:basedOn w:val="Heading3"/>
    <w:rsid w:val="00C438A6"/>
    <w:pPr>
      <w:spacing w:after="240"/>
      <w:outlineLvl w:val="9"/>
    </w:pPr>
    <w:rPr>
      <w:noProof/>
    </w:rPr>
  </w:style>
  <w:style w:type="paragraph" w:styleId="Index2">
    <w:name w:val="index 2"/>
    <w:basedOn w:val="Normal"/>
    <w:next w:val="Normal"/>
    <w:semiHidden/>
    <w:rsid w:val="00C438A6"/>
    <w:pPr>
      <w:tabs>
        <w:tab w:val="right" w:pos="4176"/>
      </w:tabs>
      <w:ind w:left="568" w:hanging="284"/>
    </w:pPr>
    <w:rPr>
      <w:rFonts w:ascii="Garamond" w:hAnsi="Garamond"/>
    </w:rPr>
  </w:style>
  <w:style w:type="paragraph" w:customStyle="1" w:styleId="Byline">
    <w:name w:val="Byline"/>
    <w:rsid w:val="00C43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8A6"/>
    <w:pPr>
      <w:tabs>
        <w:tab w:val="clear" w:pos="3600"/>
        <w:tab w:val="clear" w:pos="3958"/>
      </w:tabs>
      <w:jc w:val="right"/>
    </w:pPr>
  </w:style>
  <w:style w:type="character" w:styleId="Emphasis">
    <w:name w:val="Emphasis"/>
    <w:basedOn w:val="DefaultParagraphFont"/>
    <w:qFormat/>
    <w:rsid w:val="00C438A6"/>
    <w:rPr>
      <w:i/>
    </w:rPr>
  </w:style>
  <w:style w:type="paragraph" w:styleId="Caption">
    <w:name w:val="caption"/>
    <w:basedOn w:val="BodyText"/>
    <w:next w:val="Normal"/>
    <w:qFormat/>
    <w:rsid w:val="00C438A6"/>
    <w:pPr>
      <w:framePr w:w="2268" w:hSpace="181" w:vSpace="181" w:wrap="around" w:vAnchor="text" w:hAnchor="page" w:x="1135" w:y="285" w:anchorLock="1"/>
    </w:pPr>
    <w:rPr>
      <w:i/>
    </w:rPr>
  </w:style>
  <w:style w:type="paragraph" w:customStyle="1" w:styleId="MiniTOCTitle">
    <w:name w:val="MiniTOCTitle"/>
    <w:basedOn w:val="Heading4"/>
    <w:rsid w:val="00C438A6"/>
    <w:pPr>
      <w:spacing w:before="240"/>
      <w:outlineLvl w:val="9"/>
    </w:pPr>
    <w:rPr>
      <w:noProof/>
      <w:sz w:val="24"/>
    </w:rPr>
  </w:style>
  <w:style w:type="paragraph" w:customStyle="1" w:styleId="MiniTOCItem">
    <w:name w:val="MiniTOCItem"/>
    <w:basedOn w:val="ListBullet"/>
    <w:rsid w:val="00C438A6"/>
    <w:pPr>
      <w:numPr>
        <w:numId w:val="0"/>
      </w:numPr>
      <w:tabs>
        <w:tab w:val="right" w:leader="dot" w:pos="6521"/>
      </w:tabs>
      <w:spacing w:before="0" w:after="0"/>
    </w:pPr>
  </w:style>
  <w:style w:type="paragraph" w:customStyle="1" w:styleId="TOFTitle">
    <w:name w:val="TOFTitle"/>
    <w:basedOn w:val="TOCTitle"/>
    <w:rsid w:val="00C438A6"/>
  </w:style>
  <w:style w:type="paragraph" w:styleId="TableofFigures">
    <w:name w:val="table of figures"/>
    <w:basedOn w:val="Normal"/>
    <w:next w:val="Normal"/>
    <w:semiHidden/>
    <w:rsid w:val="00C438A6"/>
    <w:pPr>
      <w:tabs>
        <w:tab w:val="right" w:leader="dot" w:pos="9072"/>
      </w:tabs>
      <w:ind w:left="970" w:hanging="403"/>
    </w:pPr>
    <w:rPr>
      <w:rFonts w:ascii="Times New Roman" w:hAnsi="Times New Roman"/>
      <w:b/>
    </w:rPr>
  </w:style>
  <w:style w:type="paragraph" w:styleId="ListNumber">
    <w:name w:val="List Number"/>
    <w:basedOn w:val="List"/>
    <w:rsid w:val="00C438A6"/>
    <w:pPr>
      <w:numPr>
        <w:numId w:val="13"/>
      </w:numPr>
      <w:tabs>
        <w:tab w:val="clear" w:pos="340"/>
      </w:tabs>
    </w:pPr>
  </w:style>
  <w:style w:type="character" w:customStyle="1" w:styleId="WingdingSymbols">
    <w:name w:val="Wingding Symbols"/>
    <w:rsid w:val="00C438A6"/>
    <w:rPr>
      <w:rFonts w:ascii="Wingdings" w:hAnsi="Wingdings"/>
    </w:rPr>
  </w:style>
  <w:style w:type="paragraph" w:customStyle="1" w:styleId="TableHeading">
    <w:name w:val="Table Heading"/>
    <w:basedOn w:val="HeadingBase"/>
    <w:rsid w:val="00C438A6"/>
    <w:pPr>
      <w:keepLines/>
      <w:pBdr>
        <w:bottom w:val="single" w:sz="6" w:space="1" w:color="918585"/>
      </w:pBdr>
      <w:spacing w:before="240"/>
    </w:pPr>
  </w:style>
  <w:style w:type="character" w:customStyle="1" w:styleId="HotSpot">
    <w:name w:val="HotSpot"/>
    <w:rsid w:val="00C438A6"/>
    <w:rPr>
      <w:color w:val="0033CC"/>
      <w:u w:val="none"/>
    </w:rPr>
  </w:style>
  <w:style w:type="paragraph" w:customStyle="1" w:styleId="BodyTextRight">
    <w:name w:val="Body Text Right"/>
    <w:basedOn w:val="BodyText"/>
    <w:rsid w:val="00C438A6"/>
    <w:pPr>
      <w:spacing w:before="0" w:after="0"/>
      <w:jc w:val="right"/>
    </w:pPr>
  </w:style>
  <w:style w:type="paragraph" w:styleId="Index3">
    <w:name w:val="index 3"/>
    <w:basedOn w:val="ListNumber2"/>
    <w:next w:val="Normal"/>
    <w:semiHidden/>
    <w:rsid w:val="00C438A6"/>
    <w:pPr>
      <w:numPr>
        <w:numId w:val="0"/>
      </w:numPr>
      <w:tabs>
        <w:tab w:val="right" w:leader="dot" w:pos="4176"/>
      </w:tabs>
    </w:pPr>
  </w:style>
  <w:style w:type="paragraph" w:styleId="ListNumber2">
    <w:name w:val="List Number 2"/>
    <w:basedOn w:val="List2"/>
    <w:rsid w:val="00C438A6"/>
    <w:pPr>
      <w:numPr>
        <w:numId w:val="8"/>
      </w:numPr>
      <w:tabs>
        <w:tab w:val="clear" w:pos="1060"/>
      </w:tabs>
    </w:pPr>
  </w:style>
  <w:style w:type="paragraph" w:customStyle="1" w:styleId="MarginNote">
    <w:name w:val="Margin Note"/>
    <w:basedOn w:val="BodyText"/>
    <w:rsid w:val="00C43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8A6"/>
    <w:rPr>
      <w:sz w:val="32"/>
    </w:rPr>
  </w:style>
  <w:style w:type="paragraph" w:customStyle="1" w:styleId="HeadingProcedure">
    <w:name w:val="Heading Procedure"/>
    <w:basedOn w:val="HeadingBase"/>
    <w:next w:val="Normal"/>
    <w:rsid w:val="00C438A6"/>
    <w:pPr>
      <w:tabs>
        <w:tab w:val="left" w:pos="0"/>
      </w:tabs>
      <w:spacing w:before="120" w:after="60"/>
    </w:pPr>
    <w:rPr>
      <w:i/>
      <w:color w:val="918585"/>
      <w:sz w:val="22"/>
    </w:rPr>
  </w:style>
  <w:style w:type="paragraph" w:customStyle="1" w:styleId="TableBodyText">
    <w:name w:val="Table Body Text"/>
    <w:basedOn w:val="BodyText"/>
    <w:rsid w:val="00C438A6"/>
    <w:pPr>
      <w:spacing w:before="60" w:after="60"/>
    </w:pPr>
  </w:style>
  <w:style w:type="paragraph" w:styleId="ListContinue">
    <w:name w:val="List Continue"/>
    <w:basedOn w:val="List"/>
    <w:rsid w:val="00C438A6"/>
    <w:pPr>
      <w:ind w:firstLine="0"/>
    </w:pPr>
  </w:style>
  <w:style w:type="paragraph" w:customStyle="1" w:styleId="ListNote">
    <w:name w:val="List Note"/>
    <w:basedOn w:val="List"/>
    <w:rsid w:val="00C438A6"/>
    <w:pPr>
      <w:pBdr>
        <w:top w:val="single" w:sz="6" w:space="2" w:color="918585"/>
        <w:bottom w:val="single" w:sz="6" w:space="2" w:color="918585"/>
      </w:pBdr>
      <w:tabs>
        <w:tab w:val="left" w:pos="1021"/>
      </w:tabs>
      <w:ind w:firstLine="0"/>
    </w:pPr>
  </w:style>
  <w:style w:type="paragraph" w:customStyle="1" w:styleId="Warning">
    <w:name w:val="Warning"/>
    <w:basedOn w:val="BodyText"/>
    <w:rsid w:val="00C438A6"/>
    <w:pPr>
      <w:shd w:val="clear" w:color="auto" w:fill="D9D9D9"/>
      <w:tabs>
        <w:tab w:val="left" w:pos="992"/>
      </w:tabs>
      <w:ind w:left="119" w:right="119"/>
    </w:pPr>
    <w:rPr>
      <w:sz w:val="20"/>
    </w:rPr>
  </w:style>
  <w:style w:type="paragraph" w:customStyle="1" w:styleId="MarginIcons">
    <w:name w:val="Margin Icons"/>
    <w:basedOn w:val="BodyText"/>
    <w:rsid w:val="00C43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8A6"/>
    <w:rPr>
      <w:rFonts w:ascii="Courier New" w:hAnsi="Courier New"/>
    </w:rPr>
  </w:style>
  <w:style w:type="paragraph" w:customStyle="1" w:styleId="NoteBullet">
    <w:name w:val="Note Bullet"/>
    <w:basedOn w:val="Note"/>
    <w:rsid w:val="00C438A6"/>
    <w:pPr>
      <w:tabs>
        <w:tab w:val="clear" w:pos="680"/>
      </w:tabs>
      <w:spacing w:before="60" w:after="60"/>
    </w:pPr>
  </w:style>
  <w:style w:type="paragraph" w:customStyle="1" w:styleId="SubHeading2">
    <w:name w:val="SubHeading2"/>
    <w:basedOn w:val="HeadingBase"/>
    <w:rsid w:val="00C438A6"/>
    <w:pPr>
      <w:spacing w:before="240" w:after="60"/>
    </w:pPr>
    <w:rPr>
      <w:sz w:val="20"/>
    </w:rPr>
  </w:style>
  <w:style w:type="paragraph" w:customStyle="1" w:styleId="SubHeading1">
    <w:name w:val="SubHeading1"/>
    <w:basedOn w:val="HeadingBase"/>
    <w:rsid w:val="00C438A6"/>
    <w:pPr>
      <w:spacing w:before="240" w:after="60"/>
    </w:pPr>
    <w:rPr>
      <w:color w:val="918585"/>
      <w:sz w:val="22"/>
    </w:rPr>
  </w:style>
  <w:style w:type="paragraph" w:customStyle="1" w:styleId="SideHeading">
    <w:name w:val="Side Heading"/>
    <w:basedOn w:val="HeadingBase"/>
    <w:rsid w:val="00C43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8A6"/>
    <w:pPr>
      <w:numPr>
        <w:numId w:val="9"/>
      </w:numPr>
    </w:pPr>
  </w:style>
  <w:style w:type="paragraph" w:styleId="PlainText">
    <w:name w:val="Plain Text"/>
    <w:basedOn w:val="Normal"/>
    <w:link w:val="PlainTextChar"/>
    <w:rsid w:val="00C438A6"/>
    <w:rPr>
      <w:sz w:val="20"/>
    </w:rPr>
  </w:style>
  <w:style w:type="character" w:customStyle="1" w:styleId="PlainTextChar">
    <w:name w:val="Plain Text Char"/>
    <w:basedOn w:val="DefaultParagraphFont"/>
    <w:link w:val="PlainText"/>
    <w:rsid w:val="00C438A6"/>
    <w:rPr>
      <w:rFonts w:ascii="Courier New" w:eastAsia="Times New Roman" w:hAnsi="Courier New" w:cs="Times New Roman"/>
      <w:sz w:val="20"/>
      <w:szCs w:val="20"/>
      <w:lang w:eastAsia="en-US"/>
    </w:rPr>
  </w:style>
  <w:style w:type="character" w:customStyle="1" w:styleId="MenuOption">
    <w:name w:val="Menu Option"/>
    <w:basedOn w:val="DefaultParagraphFont"/>
    <w:rsid w:val="00C438A6"/>
    <w:rPr>
      <w:b/>
      <w:smallCaps/>
    </w:rPr>
  </w:style>
  <w:style w:type="paragraph" w:customStyle="1" w:styleId="TableListNumber">
    <w:name w:val="Table List Number"/>
    <w:basedOn w:val="ListNumber"/>
    <w:rsid w:val="00C438A6"/>
    <w:pPr>
      <w:numPr>
        <w:numId w:val="0"/>
      </w:numPr>
    </w:pPr>
  </w:style>
  <w:style w:type="paragraph" w:styleId="TOC4">
    <w:name w:val="toc 4"/>
    <w:basedOn w:val="TOCBase"/>
    <w:next w:val="Normal"/>
    <w:semiHidden/>
    <w:rsid w:val="00C438A6"/>
    <w:pPr>
      <w:tabs>
        <w:tab w:val="right" w:leader="dot" w:pos="9071"/>
      </w:tabs>
      <w:ind w:left="1701"/>
    </w:pPr>
  </w:style>
  <w:style w:type="paragraph" w:customStyle="1" w:styleId="ListAlpha">
    <w:name w:val="List Alpha"/>
    <w:basedOn w:val="List"/>
    <w:rsid w:val="00C438A6"/>
    <w:pPr>
      <w:numPr>
        <w:numId w:val="7"/>
      </w:numPr>
    </w:pPr>
  </w:style>
  <w:style w:type="paragraph" w:customStyle="1" w:styleId="ListAlpha2">
    <w:name w:val="List Alpha 2"/>
    <w:basedOn w:val="List2"/>
    <w:rsid w:val="00C438A6"/>
    <w:pPr>
      <w:numPr>
        <w:numId w:val="6"/>
      </w:numPr>
    </w:pPr>
  </w:style>
  <w:style w:type="paragraph" w:styleId="List2">
    <w:name w:val="List 2"/>
    <w:basedOn w:val="BodyText"/>
    <w:rsid w:val="00C438A6"/>
    <w:pPr>
      <w:tabs>
        <w:tab w:val="left" w:pos="680"/>
      </w:tabs>
      <w:spacing w:before="60" w:after="60"/>
      <w:ind w:left="680" w:hanging="340"/>
    </w:pPr>
  </w:style>
  <w:style w:type="paragraph" w:styleId="List3">
    <w:name w:val="List 3"/>
    <w:basedOn w:val="BodyText"/>
    <w:rsid w:val="00C438A6"/>
    <w:pPr>
      <w:tabs>
        <w:tab w:val="left" w:pos="1021"/>
      </w:tabs>
      <w:spacing w:before="60" w:after="60"/>
      <w:ind w:left="1020" w:hanging="340"/>
    </w:pPr>
  </w:style>
  <w:style w:type="paragraph" w:styleId="List4">
    <w:name w:val="List 4"/>
    <w:basedOn w:val="BodyText"/>
    <w:rsid w:val="00C438A6"/>
    <w:pPr>
      <w:tabs>
        <w:tab w:val="left" w:pos="1361"/>
      </w:tabs>
      <w:spacing w:before="60" w:after="60"/>
      <w:ind w:left="1361" w:hanging="340"/>
    </w:pPr>
  </w:style>
  <w:style w:type="paragraph" w:styleId="List5">
    <w:name w:val="List 5"/>
    <w:basedOn w:val="BodyText"/>
    <w:rsid w:val="00C438A6"/>
    <w:pPr>
      <w:tabs>
        <w:tab w:val="left" w:pos="1701"/>
      </w:tabs>
      <w:spacing w:before="60" w:after="60"/>
      <w:ind w:left="1701" w:hanging="340"/>
    </w:pPr>
  </w:style>
  <w:style w:type="paragraph" w:styleId="ListBullet3">
    <w:name w:val="List Bullet 3"/>
    <w:basedOn w:val="List3"/>
    <w:rsid w:val="00C438A6"/>
    <w:pPr>
      <w:numPr>
        <w:numId w:val="12"/>
      </w:numPr>
      <w:tabs>
        <w:tab w:val="clear" w:pos="1021"/>
      </w:tabs>
      <w:ind w:left="1037" w:hanging="357"/>
    </w:pPr>
  </w:style>
  <w:style w:type="paragraph" w:styleId="ListBullet4">
    <w:name w:val="List Bullet 4"/>
    <w:basedOn w:val="List4"/>
    <w:rsid w:val="00C438A6"/>
    <w:pPr>
      <w:numPr>
        <w:numId w:val="1"/>
      </w:numPr>
      <w:tabs>
        <w:tab w:val="clear" w:pos="1361"/>
      </w:tabs>
    </w:pPr>
  </w:style>
  <w:style w:type="paragraph" w:styleId="ListBullet5">
    <w:name w:val="List Bullet 5"/>
    <w:basedOn w:val="List5"/>
    <w:rsid w:val="00C438A6"/>
    <w:pPr>
      <w:numPr>
        <w:numId w:val="2"/>
      </w:numPr>
    </w:pPr>
  </w:style>
  <w:style w:type="paragraph" w:styleId="ListContinue2">
    <w:name w:val="List Continue 2"/>
    <w:basedOn w:val="List2"/>
    <w:rsid w:val="00C438A6"/>
    <w:pPr>
      <w:ind w:firstLine="0"/>
    </w:pPr>
  </w:style>
  <w:style w:type="paragraph" w:styleId="ListContinue3">
    <w:name w:val="List Continue 3"/>
    <w:basedOn w:val="List3"/>
    <w:rsid w:val="00C438A6"/>
    <w:pPr>
      <w:ind w:left="1021" w:firstLine="0"/>
    </w:pPr>
  </w:style>
  <w:style w:type="paragraph" w:styleId="ListContinue4">
    <w:name w:val="List Continue 4"/>
    <w:basedOn w:val="List4"/>
    <w:rsid w:val="00C438A6"/>
    <w:pPr>
      <w:ind w:firstLine="0"/>
    </w:pPr>
  </w:style>
  <w:style w:type="paragraph" w:styleId="ListContinue5">
    <w:name w:val="List Continue 5"/>
    <w:basedOn w:val="List5"/>
    <w:rsid w:val="00C438A6"/>
    <w:pPr>
      <w:ind w:firstLine="0"/>
    </w:pPr>
  </w:style>
  <w:style w:type="paragraph" w:styleId="ListNumber3">
    <w:name w:val="List Number 3"/>
    <w:basedOn w:val="List3"/>
    <w:rsid w:val="00C438A6"/>
    <w:pPr>
      <w:numPr>
        <w:numId w:val="3"/>
      </w:numPr>
    </w:pPr>
  </w:style>
  <w:style w:type="paragraph" w:styleId="ListNumber4">
    <w:name w:val="List Number 4"/>
    <w:basedOn w:val="List4"/>
    <w:rsid w:val="00C438A6"/>
    <w:pPr>
      <w:numPr>
        <w:numId w:val="4"/>
      </w:numPr>
    </w:pPr>
  </w:style>
  <w:style w:type="paragraph" w:styleId="ListNumber5">
    <w:name w:val="List Number 5"/>
    <w:basedOn w:val="List5"/>
    <w:rsid w:val="00C438A6"/>
    <w:pPr>
      <w:numPr>
        <w:numId w:val="5"/>
      </w:numPr>
    </w:pPr>
  </w:style>
  <w:style w:type="paragraph" w:styleId="BlockText">
    <w:name w:val="Block Text"/>
    <w:basedOn w:val="Normal"/>
    <w:rsid w:val="00C438A6"/>
    <w:pPr>
      <w:spacing w:after="120"/>
      <w:ind w:left="1440" w:right="1440"/>
    </w:pPr>
  </w:style>
  <w:style w:type="character" w:customStyle="1" w:styleId="Subscript">
    <w:name w:val="Subscript"/>
    <w:basedOn w:val="DefaultParagraphFont"/>
    <w:rsid w:val="00C438A6"/>
    <w:rPr>
      <w:sz w:val="16"/>
      <w:vertAlign w:val="subscript"/>
    </w:rPr>
  </w:style>
  <w:style w:type="character" w:customStyle="1" w:styleId="Superscript">
    <w:name w:val="Superscript"/>
    <w:basedOn w:val="DefaultParagraphFont"/>
    <w:rsid w:val="00C438A6"/>
    <w:rPr>
      <w:sz w:val="16"/>
      <w:vertAlign w:val="superscript"/>
    </w:rPr>
  </w:style>
  <w:style w:type="character" w:customStyle="1" w:styleId="Symbols">
    <w:name w:val="Symbols"/>
    <w:basedOn w:val="DefaultParagraphFont"/>
    <w:rsid w:val="00C438A6"/>
    <w:rPr>
      <w:rFonts w:ascii="Symbol" w:hAnsi="Symbol"/>
    </w:rPr>
  </w:style>
  <w:style w:type="character" w:customStyle="1" w:styleId="MenuOptions">
    <w:name w:val="Menu Options"/>
    <w:basedOn w:val="DefaultParagraphFont"/>
    <w:rsid w:val="00C438A6"/>
    <w:rPr>
      <w:rFonts w:ascii="Arial Narrow" w:hAnsi="Arial Narrow"/>
      <w:smallCaps/>
    </w:rPr>
  </w:style>
  <w:style w:type="character" w:customStyle="1" w:styleId="Buttons">
    <w:name w:val="Buttons"/>
    <w:basedOn w:val="DefaultParagraphFont"/>
    <w:rsid w:val="00C438A6"/>
    <w:rPr>
      <w:b/>
    </w:rPr>
  </w:style>
  <w:style w:type="character" w:customStyle="1" w:styleId="Underlined">
    <w:name w:val="Underlined"/>
    <w:basedOn w:val="DefaultParagraphFont"/>
    <w:rsid w:val="00C438A6"/>
    <w:rPr>
      <w:u w:val="single"/>
    </w:rPr>
  </w:style>
  <w:style w:type="paragraph" w:customStyle="1" w:styleId="TableBodyTextRight">
    <w:name w:val="Table Body Text Right"/>
    <w:basedOn w:val="TableBodyText"/>
    <w:rsid w:val="00C438A6"/>
    <w:pPr>
      <w:widowControl w:val="0"/>
      <w:autoSpaceDE w:val="0"/>
      <w:autoSpaceDN w:val="0"/>
      <w:adjustRightInd w:val="0"/>
      <w:jc w:val="right"/>
    </w:pPr>
    <w:rPr>
      <w:rFonts w:cs="Arial"/>
      <w:szCs w:val="18"/>
    </w:rPr>
  </w:style>
  <w:style w:type="paragraph" w:customStyle="1" w:styleId="CopyrightText">
    <w:name w:val="Copyright Text"/>
    <w:basedOn w:val="BodyText"/>
    <w:rsid w:val="00C438A6"/>
    <w:rPr>
      <w:sz w:val="18"/>
    </w:rPr>
  </w:style>
  <w:style w:type="paragraph" w:customStyle="1" w:styleId="BodySmallRight">
    <w:name w:val="Body Small Right"/>
    <w:basedOn w:val="BodyTextRight"/>
    <w:rsid w:val="00C438A6"/>
    <w:rPr>
      <w:sz w:val="18"/>
      <w:szCs w:val="18"/>
    </w:rPr>
  </w:style>
  <w:style w:type="paragraph" w:customStyle="1" w:styleId="MarginEdition">
    <w:name w:val="Margin Edition"/>
    <w:basedOn w:val="MarginNote"/>
    <w:rsid w:val="00C438A6"/>
    <w:pPr>
      <w:spacing w:before="0" w:after="0"/>
    </w:pPr>
    <w:rPr>
      <w:rFonts w:ascii="Times New Roman" w:hAnsi="Times New Roman"/>
      <w:color w:val="999999"/>
    </w:rPr>
  </w:style>
  <w:style w:type="paragraph" w:customStyle="1" w:styleId="Spacer">
    <w:name w:val="Spacer"/>
    <w:basedOn w:val="Normal"/>
    <w:rsid w:val="00C438A6"/>
    <w:rPr>
      <w:sz w:val="2"/>
      <w:szCs w:val="2"/>
    </w:rPr>
  </w:style>
  <w:style w:type="character" w:customStyle="1" w:styleId="Small">
    <w:name w:val="Small"/>
    <w:basedOn w:val="DefaultParagraphFont"/>
    <w:rsid w:val="00C438A6"/>
    <w:rPr>
      <w:sz w:val="16"/>
    </w:rPr>
  </w:style>
  <w:style w:type="paragraph" w:customStyle="1" w:styleId="WideTable">
    <w:name w:val="Wide Table"/>
    <w:basedOn w:val="Normal"/>
    <w:rsid w:val="00C438A6"/>
    <w:pPr>
      <w:ind w:left="-1418"/>
    </w:pPr>
    <w:rPr>
      <w:sz w:val="2"/>
      <w:szCs w:val="2"/>
    </w:rPr>
  </w:style>
  <w:style w:type="character" w:styleId="PageNumber">
    <w:name w:val="page number"/>
    <w:basedOn w:val="DefaultParagraphFont"/>
    <w:rsid w:val="00C438A6"/>
  </w:style>
  <w:style w:type="paragraph" w:styleId="Quote">
    <w:name w:val="Quote"/>
    <w:basedOn w:val="Heading1"/>
    <w:link w:val="QuoteChar"/>
    <w:qFormat/>
    <w:rsid w:val="00C438A6"/>
    <w:rPr>
      <w:b w:val="0"/>
      <w:sz w:val="72"/>
      <w:szCs w:val="72"/>
      <w:lang w:val="en-NZ"/>
    </w:rPr>
  </w:style>
  <w:style w:type="character" w:customStyle="1" w:styleId="QuoteChar">
    <w:name w:val="Quote Char"/>
    <w:basedOn w:val="DefaultParagraphFont"/>
    <w:link w:val="Quote"/>
    <w:rsid w:val="00C43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8A6"/>
    <w:pPr>
      <w:pageBreakBefore/>
    </w:pPr>
  </w:style>
  <w:style w:type="paragraph" w:customStyle="1" w:styleId="Border">
    <w:name w:val="Border"/>
    <w:basedOn w:val="Normal"/>
    <w:qFormat/>
    <w:rsid w:val="00C43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8A6"/>
    <w:rPr>
      <w:b/>
      <w:bCs/>
      <w:i/>
      <w:iCs/>
      <w:color w:val="auto"/>
    </w:rPr>
  </w:style>
  <w:style w:type="paragraph" w:styleId="IntenseQuote">
    <w:name w:val="Intense Quote"/>
    <w:basedOn w:val="Normal"/>
    <w:next w:val="Normal"/>
    <w:link w:val="IntenseQuoteChar"/>
    <w:uiPriority w:val="30"/>
    <w:qFormat/>
    <w:rsid w:val="00C43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8A6"/>
    <w:rPr>
      <w:smallCaps/>
      <w:color w:val="auto"/>
      <w:u w:val="single"/>
    </w:rPr>
  </w:style>
  <w:style w:type="character" w:styleId="IntenseReference">
    <w:name w:val="Intense Reference"/>
    <w:basedOn w:val="DefaultParagraphFont"/>
    <w:uiPriority w:val="32"/>
    <w:qFormat/>
    <w:rsid w:val="00C438A6"/>
    <w:rPr>
      <w:b/>
      <w:bCs/>
      <w:smallCaps/>
      <w:color w:val="auto"/>
      <w:spacing w:val="5"/>
      <w:u w:val="single"/>
    </w:rPr>
  </w:style>
  <w:style w:type="paragraph" w:customStyle="1" w:styleId="2ColumnHeading">
    <w:name w:val="2Column Heading"/>
    <w:basedOn w:val="BodyText"/>
    <w:qFormat/>
    <w:rsid w:val="00C438A6"/>
    <w:pPr>
      <w:spacing w:after="60"/>
      <w:ind w:left="-2268"/>
    </w:pPr>
    <w:rPr>
      <w:b/>
    </w:rPr>
  </w:style>
  <w:style w:type="paragraph" w:customStyle="1" w:styleId="Heading1TOC">
    <w:name w:val="Heading1 TOC"/>
    <w:basedOn w:val="Normal"/>
    <w:qFormat/>
    <w:rsid w:val="00C438A6"/>
    <w:pPr>
      <w:spacing w:before="240" w:after="120"/>
    </w:pPr>
    <w:rPr>
      <w:rFonts w:ascii="Times New Roman" w:hAnsi="Times New Roman"/>
      <w:b/>
      <w:sz w:val="32"/>
    </w:rPr>
  </w:style>
  <w:style w:type="paragraph" w:customStyle="1" w:styleId="Heading2TOC">
    <w:name w:val="Heading2 TOC"/>
    <w:basedOn w:val="Normal"/>
    <w:qFormat/>
    <w:rsid w:val="00C438A6"/>
    <w:pPr>
      <w:spacing w:before="240" w:after="60"/>
    </w:pPr>
    <w:rPr>
      <w:rFonts w:ascii="Times New Roman" w:hAnsi="Times New Roman"/>
      <w:b/>
      <w:sz w:val="28"/>
    </w:rPr>
  </w:style>
  <w:style w:type="character" w:customStyle="1" w:styleId="Underline">
    <w:name w:val="Underline"/>
    <w:basedOn w:val="DefaultParagraphFont"/>
    <w:qFormat/>
    <w:rsid w:val="00C438A6"/>
    <w:rPr>
      <w:u w:val="single"/>
    </w:rPr>
  </w:style>
  <w:style w:type="character" w:customStyle="1" w:styleId="BoldandItalics">
    <w:name w:val="Bold and Italics"/>
    <w:qFormat/>
    <w:rsid w:val="00C438A6"/>
    <w:rPr>
      <w:b/>
      <w:i/>
      <w:u w:val="none"/>
    </w:rPr>
  </w:style>
  <w:style w:type="paragraph" w:styleId="BalloonText">
    <w:name w:val="Balloon Text"/>
    <w:basedOn w:val="Normal"/>
    <w:link w:val="BalloonTextChar"/>
    <w:rsid w:val="00C438A6"/>
    <w:rPr>
      <w:rFonts w:ascii="Tahoma" w:hAnsi="Tahoma" w:cs="Tahoma"/>
      <w:sz w:val="16"/>
      <w:szCs w:val="16"/>
    </w:rPr>
  </w:style>
  <w:style w:type="character" w:customStyle="1" w:styleId="BalloonTextChar">
    <w:name w:val="Balloon Text Char"/>
    <w:basedOn w:val="DefaultParagraphFont"/>
    <w:link w:val="BalloonText"/>
    <w:rsid w:val="00C43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8A6"/>
    <w:rPr>
      <w:b/>
      <w:color w:val="660033"/>
      <w:spacing w:val="0"/>
    </w:rPr>
  </w:style>
  <w:style w:type="paragraph" w:customStyle="1" w:styleId="Nameditemlist">
    <w:name w:val="Named item list"/>
    <w:basedOn w:val="BodyText"/>
    <w:qFormat/>
    <w:rsid w:val="00C438A6"/>
    <w:pPr>
      <w:tabs>
        <w:tab w:val="left" w:pos="2835"/>
      </w:tabs>
      <w:ind w:left="2835" w:hanging="2835"/>
    </w:pPr>
  </w:style>
  <w:style w:type="paragraph" w:customStyle="1" w:styleId="BodyTextnopadding">
    <w:name w:val="Body Text no padding"/>
    <w:basedOn w:val="BodyText"/>
    <w:qFormat/>
    <w:rsid w:val="00C438A6"/>
    <w:pPr>
      <w:spacing w:before="0" w:after="0"/>
    </w:pPr>
  </w:style>
  <w:style w:type="paragraph" w:customStyle="1" w:styleId="BodyTextBold">
    <w:name w:val="Body Text Bold"/>
    <w:basedOn w:val="BodyText"/>
    <w:qFormat/>
    <w:rsid w:val="00C438A6"/>
    <w:rPr>
      <w:b/>
    </w:rPr>
  </w:style>
  <w:style w:type="character" w:styleId="Hyperlink">
    <w:name w:val="Hyperlink"/>
    <w:basedOn w:val="DefaultParagraphFont"/>
    <w:uiPriority w:val="99"/>
    <w:unhideWhenUsed/>
    <w:rsid w:val="00391F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481</Words>
  <Characters>3025</Characters>
  <Application>Microsoft Office Word</Application>
  <DocSecurity>0</DocSecurity>
  <Lines>126</Lines>
  <Paragraphs>73</Paragraphs>
  <ScaleCrop>false</ScaleCrop>
  <Company>Author-it Software Corporation Ltd.</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CPCPDR3021 Plan layout and install below ground sanitary drainage systems</dc:title>
  <dc:subject>Approved</dc:subject>
  <dc:creator>BuildSkills Australia</dc:creator>
  <cp:keywords>Release: 3</cp:keywords>
  <dc:description>Review Date: 12 April 2008</dc:description>
  <cp:lastModifiedBy>HSD_TPCMSd.prod</cp:lastModifiedBy>
  <cp:revision>3</cp:revision>
  <dcterms:created xsi:type="dcterms:W3CDTF">2024-12-24T00:50:00Z</dcterms:created>
  <dcterms:modified xsi:type="dcterms:W3CDTF">2024-12-24T00:50:00Z</dcterms:modified>
</cp:coreProperties>
</file>