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3A3" w:rsidP="00F373A3">
      <w:pPr>
        <w:pStyle w:val="Title"/>
      </w:pPr>
      <w:r>
        <w:fldChar w:fldCharType="begin"/>
      </w:r>
      <w:r>
        <w:instrText xml:space="preserve"> TITLE   \* MERGEFORMAT </w:instrText>
      </w:r>
      <w:r>
        <w:fldChar w:fldCharType="separate"/>
      </w:r>
      <w:r>
        <w:t>CPCPDR2026 Install prefabricated inspection openings and inspection chambers</w:t>
      </w:r>
      <w:r>
        <w:fldChar w:fldCharType="end"/>
      </w:r>
    </w:p>
    <w:p w:rsidR="00F373A3" w:rsidP="00F373A3">
      <w:pPr>
        <w:pStyle w:val="Version"/>
        <w:sectPr w:rsidSect="001B3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CD3" w:rsidP="001B3CD3">
      <w:pPr>
        <w:pStyle w:val="SuperHeading"/>
      </w:pPr>
      <w:r w:rsidRPr="001B3CD3">
        <w:t>CPCPDR2026 Install prefabricated inspection openings and inspection chambers</w:t>
      </w:r>
    </w:p>
    <w:p w:rsidR="00000000" w:rsidRPr="001B3CD3" w:rsidP="001B3CD3">
      <w:pPr>
        <w:pStyle w:val="Heading1"/>
      </w:pPr>
      <w:bookmarkStart w:id="1" w:name="O_1159430"/>
      <w:bookmarkEnd w:id="1"/>
      <w:r w:rsidRPr="001B3CD3">
        <w:t>Modification History</w:t>
      </w:r>
    </w:p>
    <w:tbl>
      <w:tblPr>
        <w:tblW w:w="0" w:type="auto"/>
        <w:tblLayout w:type="fixed"/>
        <w:tblCellMar>
          <w:left w:w="62" w:type="dxa"/>
          <w:right w:w="62" w:type="dxa"/>
        </w:tblCellMar>
        <w:tblLook w:val="0000"/>
      </w:tblPr>
      <w:tblGrid>
        <w:gridCol w:w="1310"/>
        <w:gridCol w:w="7508"/>
      </w:tblGrid>
      <w:tr w:rsidTr="001B3CD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Release 2</w:t>
            </w:r>
          </w:p>
        </w:tc>
        <w:tc>
          <w:tcPr>
            <w:tcW w:w="7508" w:type="dxa"/>
            <w:tcBorders>
              <w:top w:val="nil"/>
              <w:left w:val="nil"/>
              <w:bottom w:val="nil"/>
              <w:right w:val="nil"/>
            </w:tcBorders>
            <w:tcMar>
              <w:top w:w="0" w:type="dxa"/>
              <w:left w:w="62" w:type="dxa"/>
              <w:bottom w:w="0" w:type="dxa"/>
              <w:right w:w="62" w:type="dxa"/>
            </w:tcMar>
          </w:tcPr>
          <w:p w:rsidR="00000000" w:rsidRPr="001B3CD3" w:rsidP="001B3CD3">
            <w:pPr>
              <w:pStyle w:val="BodyText"/>
            </w:pPr>
            <w:r w:rsidRPr="001B3CD3">
              <w:t>This version first released with CPC Construction, Plumbing and Services Training Package Release 5.1.</w:t>
            </w:r>
          </w:p>
          <w:p w:rsidR="00000000" w:rsidP="001B3CD3">
            <w:pPr>
              <w:pStyle w:val="BodyText"/>
              <w:rPr>
                <w:lang w:val="en-NZ"/>
              </w:rPr>
            </w:pPr>
            <w:r w:rsidRPr="001B3CD3">
              <w:t>Changes to Elements and Performance Criteria 3.2.</w:t>
            </w:r>
          </w:p>
        </w:tc>
      </w:tr>
      <w:tr w:rsidTr="001B3CD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Release 1</w:t>
            </w:r>
          </w:p>
        </w:tc>
        <w:tc>
          <w:tcPr>
            <w:tcW w:w="7508" w:type="dxa"/>
            <w:tcBorders>
              <w:top w:val="nil"/>
              <w:left w:val="nil"/>
              <w:bottom w:val="nil"/>
              <w:right w:val="nil"/>
            </w:tcBorders>
            <w:tcMar>
              <w:top w:w="0" w:type="dxa"/>
              <w:left w:w="62" w:type="dxa"/>
              <w:bottom w:w="0" w:type="dxa"/>
              <w:right w:w="62" w:type="dxa"/>
            </w:tcMar>
          </w:tcPr>
          <w:p w:rsidR="00000000" w:rsidRPr="001B3CD3" w:rsidP="001B3CD3">
            <w:pPr>
              <w:pStyle w:val="BodyText"/>
            </w:pPr>
            <w:r w:rsidRPr="001B3CD3">
              <w:t>This version first released with CPC Construction, Plumbing and Services Training Package Release 5.0.</w:t>
            </w:r>
          </w:p>
          <w:p w:rsidR="00000000" w:rsidRPr="001B3CD3" w:rsidP="001B3CD3">
            <w:pPr>
              <w:pStyle w:val="BodyText"/>
            </w:pPr>
            <w:r w:rsidRPr="001B3CD3">
              <w:t>Supersedes and is equivalent to CPCPDR2026A Install prefabricated inspection openings and en</w:t>
            </w:r>
            <w:r w:rsidRPr="001B3CD3">
              <w:t>closures.  Updated to meet the Standards for Training Packages 2012.</w:t>
            </w:r>
          </w:p>
        </w:tc>
      </w:tr>
    </w:tbl>
    <w:p w:rsidR="00000000" w:rsidRPr="001B3CD3" w:rsidP="001B3CD3">
      <w:pPr>
        <w:pStyle w:val="BodyText"/>
      </w:pPr>
    </w:p>
    <w:p w:rsidR="00000000" w:rsidRPr="001B3CD3" w:rsidP="001B3CD3">
      <w:pPr>
        <w:pStyle w:val="AllowPageBreak"/>
      </w:pPr>
    </w:p>
    <w:p w:rsidR="00000000" w:rsidRPr="001B3CD3" w:rsidP="001B3CD3">
      <w:pPr>
        <w:pStyle w:val="Heading1"/>
      </w:pPr>
      <w:bookmarkStart w:id="2" w:name="O_1159429"/>
      <w:bookmarkEnd w:id="2"/>
      <w:r w:rsidRPr="001B3CD3">
        <w:t>Application</w:t>
      </w:r>
    </w:p>
    <w:p w:rsidR="00000000" w:rsidRPr="001B3CD3" w:rsidP="00F373A3">
      <w:pPr>
        <w:pStyle w:val="BodyText"/>
      </w:pPr>
      <w:r w:rsidRPr="001B3CD3">
        <w:t xml:space="preserve">This unit specifies the skills and knowledge required to install prefabricated inspection openings and inspection chambers in new or existing domestic or </w:t>
      </w:r>
      <w:r w:rsidRPr="001B3CD3">
        <w:t>commercials contexts.</w:t>
      </w:r>
    </w:p>
    <w:p w:rsidR="00000000" w:rsidRPr="001B3CD3" w:rsidP="00F373A3">
      <w:pPr>
        <w:pStyle w:val="BodyText"/>
      </w:pPr>
      <w:r w:rsidRPr="001B3CD3">
        <w:t>In some jurisdictions, this unit of competency may form part of accreditation, licensing, legislative, regulatory or certification requirements.</w:t>
      </w:r>
    </w:p>
    <w:p w:rsidR="00000000" w:rsidRPr="001B3CD3" w:rsidP="001B3CD3">
      <w:pPr>
        <w:pStyle w:val="Heading1"/>
      </w:pPr>
      <w:bookmarkStart w:id="3" w:name="O_1159428"/>
      <w:bookmarkEnd w:id="3"/>
      <w:r w:rsidRPr="001B3CD3">
        <w:t>Pre-requisite Unit</w:t>
      </w:r>
    </w:p>
    <w:p w:rsidR="00000000" w:rsidRPr="001B3CD3" w:rsidP="00F373A3">
      <w:pPr>
        <w:pStyle w:val="BodyText"/>
      </w:pPr>
      <w:r w:rsidRPr="001B3CD3">
        <w:t>CPCPCM2043 Carry out WHS requirements</w:t>
      </w:r>
    </w:p>
    <w:p w:rsidR="00000000" w:rsidRPr="001B3CD3" w:rsidP="001B3CD3">
      <w:pPr>
        <w:pStyle w:val="Heading1"/>
      </w:pPr>
      <w:bookmarkStart w:id="4" w:name="O_1159427"/>
      <w:bookmarkEnd w:id="4"/>
      <w:r w:rsidRPr="001B3CD3">
        <w:t>Unit Sector</w:t>
      </w:r>
    </w:p>
    <w:p w:rsidR="00000000" w:rsidRPr="001B3CD3" w:rsidP="00F373A3">
      <w:pPr>
        <w:pStyle w:val="BodyText"/>
      </w:pPr>
      <w:r w:rsidRPr="001B3CD3">
        <w:t>Plumbing</w:t>
      </w:r>
    </w:p>
    <w:p w:rsidR="00000000" w:rsidRPr="001B3CD3" w:rsidP="001B3CD3">
      <w:pPr>
        <w:pStyle w:val="Heading1"/>
      </w:pPr>
      <w:bookmarkStart w:id="5" w:name="O_1159426"/>
      <w:bookmarkEnd w:id="5"/>
      <w:r w:rsidRPr="001B3CD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B3CD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Performance criteria describe what needs to be done to demonstrate achievement of the element.</w:t>
            </w:r>
          </w:p>
        </w:tc>
      </w:tr>
      <w:tr w:rsidTr="001B3C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1</w:t>
            </w:r>
          </w:p>
        </w:tc>
        <w:tc>
          <w:tcPr>
            <w:tcW w:w="2357"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1.1</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 xml:space="preserve">Access, read and determine prefabricated inspection openings and chamber installation methods from relevant job plans and specifications, codes, Australian standards, manufacturer’s specifications and jurisdictional </w:t>
            </w:r>
            <w:r w:rsidRPr="001B3CD3">
              <w:t>requirements.</w:t>
            </w:r>
          </w:p>
        </w:tc>
      </w:tr>
      <w:tr w:rsidTr="001B3C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1.2</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Identify and apply workplace policies and procedures, work health and safety (WHS) and environmental requirements.</w:t>
            </w:r>
          </w:p>
        </w:tc>
      </w:tr>
      <w:tr w:rsidTr="001B3C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3CD3">
            <w:pPr>
              <w:pStyle w:val="BodyText"/>
              <w:rPr>
                <w:lang w:val="en-NZ"/>
              </w:rPr>
            </w:pPr>
          </w:p>
        </w:tc>
      </w:tr>
      <w:tr w:rsidTr="001B3C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2</w:t>
            </w:r>
          </w:p>
        </w:tc>
        <w:tc>
          <w:tcPr>
            <w:tcW w:w="2357"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Prepare for work.</w:t>
            </w: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2.1</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Create a materials list and collect materials.</w:t>
            </w:r>
          </w:p>
        </w:tc>
      </w:tr>
      <w:tr w:rsidTr="001B3C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2.2</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Select appropriate tools and equipment, including personal protective equipment (PPE).</w:t>
            </w:r>
          </w:p>
        </w:tc>
      </w:tr>
      <w:tr w:rsidTr="001B3C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3CD3">
            <w:pPr>
              <w:pStyle w:val="BodyText"/>
              <w:rPr>
                <w:lang w:val="en-NZ"/>
              </w:rPr>
            </w:pPr>
          </w:p>
        </w:tc>
      </w:tr>
      <w:tr w:rsidTr="001B3C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3</w:t>
            </w:r>
          </w:p>
        </w:tc>
        <w:tc>
          <w:tcPr>
            <w:tcW w:w="2357"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Install prefabricated inspection openings and enclosures.</w:t>
            </w: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3.1</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Mark out and excavate site and prepare for installation according to relevant job plans and specifications, codes, Australian standards, manufacturer’s specifications and jurisdictional requirements.</w:t>
            </w:r>
          </w:p>
        </w:tc>
      </w:tr>
      <w:tr w:rsidTr="001B3C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3.2</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Install prefabricated concrete or polymer inspection opening and chamber, including the connection of inlet and outlet pipes according to relevant job plans and specifications, codes, Australian standards, manufacturer’s specifications and jurisdictional r</w:t>
            </w:r>
            <w:r w:rsidRPr="001B3CD3">
              <w:t>equirements.</w:t>
            </w:r>
          </w:p>
        </w:tc>
      </w:tr>
      <w:tr w:rsidTr="001B3C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3CD3">
            <w:pPr>
              <w:pStyle w:val="BodyText"/>
              <w:rPr>
                <w:lang w:val="en-NZ"/>
              </w:rPr>
            </w:pPr>
          </w:p>
        </w:tc>
      </w:tr>
      <w:tr w:rsidTr="001B3C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4</w:t>
            </w:r>
          </w:p>
        </w:tc>
        <w:tc>
          <w:tcPr>
            <w:tcW w:w="2357" w:type="dxa"/>
            <w:vMerge w:val="restart"/>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Clean up.</w:t>
            </w: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4.1</w:t>
            </w:r>
          </w:p>
        </w:tc>
        <w:tc>
          <w:tcPr>
            <w:tcW w:w="5659"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Clear the work area, and dispose of, reuse or recycle materials in accordance with state and territory legislation and workplace policies and procedures.</w:t>
            </w:r>
          </w:p>
        </w:tc>
      </w:tr>
      <w:tr w:rsidTr="001B3C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3CD3">
            <w:pPr>
              <w:pStyle w:val="BodyText"/>
              <w:rPr>
                <w:lang w:val="en-NZ"/>
              </w:rPr>
            </w:pPr>
            <w:r w:rsidRPr="001B3CD3">
              <w:t>4.2</w:t>
            </w:r>
          </w:p>
        </w:tc>
        <w:tc>
          <w:tcPr>
            <w:tcW w:w="5659" w:type="dxa"/>
            <w:tcBorders>
              <w:top w:val="nil"/>
              <w:left w:val="nil"/>
              <w:bottom w:val="nil"/>
              <w:right w:val="nil"/>
            </w:tcBorders>
            <w:tcMar>
              <w:top w:w="0" w:type="dxa"/>
              <w:left w:w="62" w:type="dxa"/>
              <w:bottom w:w="0" w:type="dxa"/>
              <w:right w:w="62" w:type="dxa"/>
            </w:tcMar>
          </w:tcPr>
          <w:p w:rsidR="00000000" w:rsidRPr="001B3CD3" w:rsidP="001B3CD3">
            <w:pPr>
              <w:pStyle w:val="BodyText"/>
            </w:pPr>
            <w:r w:rsidRPr="001B3CD3">
              <w:t>Clean tools and equipment, check for serviceability and report any damage, and store and secure.</w:t>
            </w:r>
          </w:p>
        </w:tc>
      </w:tr>
    </w:tbl>
    <w:p w:rsidR="00000000" w:rsidRPr="001B3CD3" w:rsidP="001B3CD3">
      <w:pPr>
        <w:pStyle w:val="BodyText"/>
      </w:pPr>
    </w:p>
    <w:p w:rsidR="00000000" w:rsidRPr="001B3CD3" w:rsidP="001B3CD3">
      <w:pPr>
        <w:pStyle w:val="AllowPageBreak"/>
      </w:pPr>
    </w:p>
    <w:p w:rsidR="00000000" w:rsidRPr="001B3CD3" w:rsidP="001B3CD3">
      <w:pPr>
        <w:pStyle w:val="Heading1"/>
      </w:pPr>
      <w:bookmarkStart w:id="6" w:name="O_1159425"/>
      <w:bookmarkEnd w:id="6"/>
      <w:r w:rsidRPr="001B3CD3">
        <w:t>Foundation Skills</w:t>
      </w:r>
    </w:p>
    <w:p w:rsidR="00000000" w:rsidRPr="001B3CD3" w:rsidP="00F373A3">
      <w:pPr>
        <w:pStyle w:val="BodyText"/>
      </w:pPr>
      <w:r w:rsidRPr="001B3CD3">
        <w:t xml:space="preserve">Foundation skills essential to performance are explicit in the performance criteria of this unit of competency. </w:t>
      </w:r>
    </w:p>
    <w:p w:rsidR="00000000" w:rsidRPr="001B3CD3" w:rsidP="001B3CD3">
      <w:pPr>
        <w:pStyle w:val="Heading1"/>
      </w:pPr>
      <w:bookmarkStart w:id="7" w:name="O_1159424"/>
      <w:bookmarkEnd w:id="7"/>
      <w:r w:rsidRPr="001B3CD3">
        <w:t>Unit Mapping Information</w:t>
      </w:r>
    </w:p>
    <w:p w:rsidR="00000000" w:rsidRPr="001B3CD3" w:rsidP="00F373A3">
      <w:pPr>
        <w:pStyle w:val="BodyText"/>
      </w:pPr>
      <w:r w:rsidRPr="001B3CD3">
        <w:t>Supersedes and is equivalent to CPCPDR2026A Install prefabricated inspection openings and enclosures.</w:t>
      </w:r>
    </w:p>
    <w:p w:rsidR="00000000" w:rsidRPr="001B3CD3" w:rsidP="001B3CD3">
      <w:pPr>
        <w:pStyle w:val="Heading1"/>
      </w:pPr>
      <w:bookmarkStart w:id="8" w:name="O_1159431"/>
      <w:bookmarkEnd w:id="8"/>
      <w:r w:rsidRPr="001B3CD3">
        <w:t>Links</w:t>
      </w:r>
    </w:p>
    <w:p w:rsidR="00000000" w:rsidRPr="001B3CD3" w:rsidP="00F373A3">
      <w:pPr>
        <w:pStyle w:val="BodyText"/>
      </w:pPr>
      <w:r w:rsidRPr="001B3CD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E70B0">
        <w:rPr>
          <w:rStyle w:val="Hyperlink"/>
        </w:rPr>
        <w:t>https://vetnet.gov.au/Pages/TrainingDocs.aspx?q=7e15fa6a-68b8-4097-b099-030a5569b1ad</w:t>
      </w:r>
      <w:r>
        <w:fldChar w:fldCharType="end"/>
      </w:r>
    </w:p>
    <w:p w:rsidR="00000000" w:rsidRPr="001B3CD3" w:rsidP="001B3CD3"/>
    <w:sectPr w:rsidSect="001B3C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3" w:rsidRPr="00F373A3" w:rsidP="00F37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A3" w:rsidP="001B3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3A3" w:rsidP="001B3C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373A3" w:rsidP="001B3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CD3" w:rsidRPr="00F373A3" w:rsidP="00F373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3A3" w:rsidRPr="002D2AF8" w:rsidP="001B3CD3">
    <w:pPr>
      <w:pStyle w:val="Header"/>
      <w:framePr w:wrap="around"/>
    </w:pPr>
    <w:r>
      <w:fldChar w:fldCharType="begin"/>
    </w:r>
    <w:r>
      <w:instrText xml:space="preserve"> TITLE   \* MERGEFORMAT </w:instrText>
    </w:r>
    <w:r>
      <w:fldChar w:fldCharType="separate"/>
    </w:r>
    <w:r>
      <w:t>CPCPDR2026 Install prefabricated inspection openings and inspection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373A3" w:rsidP="001B3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CD3"/>
    <w:pPr>
      <w:spacing w:before="360" w:after="60"/>
      <w:outlineLvl w:val="0"/>
    </w:pPr>
    <w:rPr>
      <w:sz w:val="32"/>
    </w:rPr>
  </w:style>
  <w:style w:type="paragraph" w:styleId="Heading2">
    <w:name w:val="heading 2"/>
    <w:basedOn w:val="HeadingBase"/>
    <w:next w:val="BodyText"/>
    <w:link w:val="Heading2Char"/>
    <w:qFormat/>
    <w:rsid w:val="001B3CD3"/>
    <w:pPr>
      <w:keepLines/>
      <w:spacing w:before="240" w:after="120"/>
      <w:outlineLvl w:val="1"/>
    </w:pPr>
    <w:rPr>
      <w:sz w:val="28"/>
      <w:szCs w:val="40"/>
    </w:rPr>
  </w:style>
  <w:style w:type="paragraph" w:styleId="Heading3">
    <w:name w:val="heading 3"/>
    <w:basedOn w:val="HeadingBase"/>
    <w:next w:val="BodyText"/>
    <w:link w:val="Heading3Char"/>
    <w:qFormat/>
    <w:rsid w:val="001B3CD3"/>
    <w:pPr>
      <w:spacing w:before="180" w:after="120"/>
      <w:outlineLvl w:val="2"/>
    </w:pPr>
    <w:rPr>
      <w:spacing w:val="-10"/>
      <w:kern w:val="32"/>
    </w:rPr>
  </w:style>
  <w:style w:type="paragraph" w:styleId="Heading4">
    <w:name w:val="heading 4"/>
    <w:basedOn w:val="HeadingBase"/>
    <w:next w:val="BodyText"/>
    <w:link w:val="Heading4Char"/>
    <w:qFormat/>
    <w:rsid w:val="001B3CD3"/>
    <w:pPr>
      <w:spacing w:before="160" w:after="120"/>
      <w:outlineLvl w:val="3"/>
    </w:pPr>
    <w:rPr>
      <w:sz w:val="22"/>
    </w:rPr>
  </w:style>
  <w:style w:type="paragraph" w:styleId="Heading5">
    <w:name w:val="heading 5"/>
    <w:basedOn w:val="HeadingBase"/>
    <w:next w:val="Normal"/>
    <w:link w:val="Heading5Char"/>
    <w:qFormat/>
    <w:rsid w:val="001B3CD3"/>
    <w:pPr>
      <w:spacing w:before="80"/>
      <w:outlineLvl w:val="4"/>
    </w:pPr>
    <w:rPr>
      <w:color w:val="918585"/>
      <w:sz w:val="20"/>
    </w:rPr>
  </w:style>
  <w:style w:type="paragraph" w:styleId="Heading6">
    <w:name w:val="heading 6"/>
    <w:basedOn w:val="HeadingBase"/>
    <w:next w:val="Normal"/>
    <w:link w:val="Heading6Char"/>
    <w:qFormat/>
    <w:rsid w:val="001B3CD3"/>
    <w:pPr>
      <w:spacing w:before="60"/>
      <w:outlineLvl w:val="5"/>
    </w:pPr>
    <w:rPr>
      <w:color w:val="918585"/>
      <w:sz w:val="20"/>
    </w:rPr>
  </w:style>
  <w:style w:type="paragraph" w:styleId="Heading7">
    <w:name w:val="heading 7"/>
    <w:basedOn w:val="Normal"/>
    <w:next w:val="Normal"/>
    <w:link w:val="Heading7Char"/>
    <w:qFormat/>
    <w:rsid w:val="001B3CD3"/>
    <w:pPr>
      <w:ind w:left="720"/>
      <w:outlineLvl w:val="6"/>
    </w:pPr>
    <w:rPr>
      <w:i/>
    </w:rPr>
  </w:style>
  <w:style w:type="paragraph" w:styleId="Heading8">
    <w:name w:val="heading 8"/>
    <w:basedOn w:val="Normal"/>
    <w:next w:val="Normal"/>
    <w:link w:val="Heading8Char"/>
    <w:qFormat/>
    <w:rsid w:val="001B3CD3"/>
    <w:pPr>
      <w:ind w:left="720"/>
      <w:outlineLvl w:val="7"/>
    </w:pPr>
    <w:rPr>
      <w:i/>
    </w:rPr>
  </w:style>
  <w:style w:type="paragraph" w:styleId="Heading9">
    <w:name w:val="heading 9"/>
    <w:basedOn w:val="Normal"/>
    <w:next w:val="Normal"/>
    <w:link w:val="Heading9Char"/>
    <w:qFormat/>
    <w:rsid w:val="001B3CD3"/>
    <w:pPr>
      <w:ind w:left="720"/>
      <w:outlineLvl w:val="8"/>
    </w:pPr>
    <w:rPr>
      <w:i/>
    </w:rPr>
  </w:style>
  <w:style w:type="character" w:default="1" w:styleId="DefaultParagraphFont">
    <w:name w:val="Default Paragraph Font"/>
    <w:uiPriority w:val="1"/>
    <w:unhideWhenUsed/>
    <w:rsid w:val="001B3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CD3"/>
  </w:style>
  <w:style w:type="character" w:customStyle="1" w:styleId="Heading1Char">
    <w:name w:val="Heading 1 Char"/>
    <w:basedOn w:val="DefaultParagraphFont"/>
    <w:link w:val="Heading1"/>
    <w:rsid w:val="001B3CD3"/>
    <w:rPr>
      <w:rFonts w:ascii="Times New Roman" w:eastAsia="Times New Roman" w:hAnsi="Times New Roman" w:cs="Times New Roman"/>
      <w:b/>
      <w:sz w:val="32"/>
      <w:szCs w:val="20"/>
      <w:lang w:eastAsia="en-US"/>
    </w:rPr>
  </w:style>
  <w:style w:type="paragraph" w:styleId="BodyText">
    <w:name w:val="Body Text"/>
    <w:basedOn w:val="Normal"/>
    <w:link w:val="BodyTextChar"/>
    <w:rsid w:val="001B3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CD3"/>
    <w:rPr>
      <w:rFonts w:ascii="Times New Roman" w:eastAsia="Times New Roman" w:hAnsi="Times New Roman" w:cs="Times New Roman"/>
      <w:sz w:val="24"/>
      <w:lang w:eastAsia="en-US"/>
    </w:rPr>
  </w:style>
  <w:style w:type="paragraph" w:customStyle="1" w:styleId="SuperHeading">
    <w:name w:val="SuperHeading"/>
    <w:basedOn w:val="Normal"/>
    <w:rsid w:val="001B3CD3"/>
    <w:pPr>
      <w:spacing w:before="240" w:after="120"/>
      <w:outlineLvl w:val="0"/>
    </w:pPr>
    <w:rPr>
      <w:rFonts w:ascii="Times New Roman" w:hAnsi="Times New Roman"/>
      <w:b/>
      <w:sz w:val="32"/>
    </w:rPr>
  </w:style>
  <w:style w:type="paragraph" w:customStyle="1" w:styleId="AllowPageBreak">
    <w:name w:val="AllowPageBreak"/>
    <w:rsid w:val="001B3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CD3"/>
    <w:rPr>
      <w:rFonts w:ascii="Courier New" w:eastAsia="Times New Roman" w:hAnsi="Courier New" w:cs="Times New Roman"/>
      <w:i/>
      <w:szCs w:val="20"/>
      <w:lang w:eastAsia="en-US"/>
    </w:rPr>
  </w:style>
  <w:style w:type="paragraph" w:customStyle="1" w:styleId="HeadingBase">
    <w:name w:val="Heading Base"/>
    <w:rsid w:val="001B3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CD3"/>
    <w:pPr>
      <w:tabs>
        <w:tab w:val="right" w:leader="dot" w:pos="9072"/>
      </w:tabs>
      <w:ind w:left="567"/>
    </w:pPr>
    <w:rPr>
      <w:szCs w:val="22"/>
    </w:rPr>
  </w:style>
  <w:style w:type="paragraph" w:customStyle="1" w:styleId="TOCBase">
    <w:name w:val="TOC Base"/>
    <w:rsid w:val="001B3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CD3"/>
    <w:pPr>
      <w:tabs>
        <w:tab w:val="right" w:leader="dot" w:pos="9072"/>
      </w:tabs>
      <w:spacing w:before="40" w:after="40"/>
      <w:ind w:left="284"/>
    </w:pPr>
    <w:rPr>
      <w:rFonts w:ascii="Times New Roman" w:hAnsi="Times New Roman"/>
    </w:rPr>
  </w:style>
  <w:style w:type="paragraph" w:styleId="TOC1">
    <w:name w:val="toc 1"/>
    <w:basedOn w:val="TOCBase"/>
    <w:next w:val="Normal"/>
    <w:rsid w:val="001B3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CD3"/>
    <w:rPr>
      <w:rFonts w:ascii="Times New Roman" w:eastAsia="Times New Roman" w:hAnsi="Times New Roman" w:cs="Times New Roman"/>
      <w:sz w:val="16"/>
      <w:lang w:eastAsia="en-US"/>
    </w:rPr>
  </w:style>
  <w:style w:type="paragraph" w:styleId="Title">
    <w:name w:val="Title"/>
    <w:basedOn w:val="HeadingBase"/>
    <w:link w:val="TitleChar"/>
    <w:qFormat/>
    <w:rsid w:val="001B3CD3"/>
    <w:pPr>
      <w:spacing w:before="5040"/>
      <w:jc w:val="center"/>
    </w:pPr>
    <w:rPr>
      <w:sz w:val="48"/>
      <w:szCs w:val="72"/>
      <w:lang w:val="en-US"/>
    </w:rPr>
  </w:style>
  <w:style w:type="character" w:customStyle="1" w:styleId="TitleChar">
    <w:name w:val="Title Char"/>
    <w:basedOn w:val="DefaultParagraphFont"/>
    <w:link w:val="Title"/>
    <w:rsid w:val="001B3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CD3"/>
    <w:pPr>
      <w:tabs>
        <w:tab w:val="left" w:pos="3600"/>
        <w:tab w:val="left" w:pos="3958"/>
      </w:tabs>
    </w:pPr>
  </w:style>
  <w:style w:type="paragraph" w:styleId="List">
    <w:name w:val="List"/>
    <w:basedOn w:val="BodyText"/>
    <w:next w:val="BodyText"/>
    <w:rsid w:val="001B3CD3"/>
    <w:pPr>
      <w:tabs>
        <w:tab w:val="left" w:pos="340"/>
      </w:tabs>
      <w:spacing w:before="60" w:after="60"/>
      <w:ind w:left="340" w:hanging="340"/>
    </w:pPr>
  </w:style>
  <w:style w:type="paragraph" w:styleId="ListBullet">
    <w:name w:val="List Bullet"/>
    <w:basedOn w:val="List"/>
    <w:rsid w:val="001B3CD3"/>
    <w:pPr>
      <w:numPr>
        <w:numId w:val="10"/>
      </w:numPr>
      <w:tabs>
        <w:tab w:val="clear" w:pos="340"/>
      </w:tabs>
      <w:spacing w:before="40" w:after="40"/>
    </w:pPr>
  </w:style>
  <w:style w:type="paragraph" w:customStyle="1" w:styleId="Note">
    <w:name w:val="Note"/>
    <w:basedOn w:val="BodyText"/>
    <w:rsid w:val="001B3C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CD3"/>
    <w:rPr>
      <w:b/>
      <w:spacing w:val="0"/>
    </w:rPr>
  </w:style>
  <w:style w:type="paragraph" w:customStyle="1" w:styleId="SuperTitle">
    <w:name w:val="SuperTitle"/>
    <w:basedOn w:val="Title"/>
    <w:rsid w:val="001B3CD3"/>
    <w:pPr>
      <w:framePr w:wrap="auto" w:hAnchor="text" w:y="6049"/>
    </w:pPr>
    <w:rPr>
      <w:color w:val="000000"/>
      <w:sz w:val="40"/>
    </w:rPr>
  </w:style>
  <w:style w:type="paragraph" w:customStyle="1" w:styleId="TOCTitle">
    <w:name w:val="TOCTitle"/>
    <w:basedOn w:val="Heading1"/>
    <w:rsid w:val="001B3CD3"/>
    <w:pPr>
      <w:spacing w:after="240"/>
      <w:jc w:val="center"/>
      <w:outlineLvl w:val="9"/>
    </w:pPr>
    <w:rPr>
      <w:caps/>
    </w:rPr>
  </w:style>
  <w:style w:type="paragraph" w:customStyle="1" w:styleId="Version">
    <w:name w:val="Version"/>
    <w:rsid w:val="001B3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CD3"/>
    <w:pPr>
      <w:numPr>
        <w:numId w:val="11"/>
      </w:numPr>
      <w:tabs>
        <w:tab w:val="clear" w:pos="680"/>
      </w:tabs>
    </w:pPr>
  </w:style>
  <w:style w:type="paragraph" w:styleId="Index1">
    <w:name w:val="index 1"/>
    <w:basedOn w:val="Normal"/>
    <w:next w:val="Normal"/>
    <w:semiHidden/>
    <w:rsid w:val="001B3CD3"/>
    <w:pPr>
      <w:keepNext w:val="0"/>
      <w:tabs>
        <w:tab w:val="right" w:pos="4176"/>
      </w:tabs>
      <w:ind w:left="198" w:hanging="198"/>
    </w:pPr>
    <w:rPr>
      <w:rFonts w:ascii="Garamond" w:hAnsi="Garamond"/>
    </w:rPr>
  </w:style>
  <w:style w:type="paragraph" w:styleId="IndexHeading">
    <w:name w:val="index heading"/>
    <w:basedOn w:val="Normal"/>
    <w:next w:val="Index1"/>
    <w:semiHidden/>
    <w:rsid w:val="001B3CD3"/>
    <w:pPr>
      <w:spacing w:before="120" w:after="120"/>
    </w:pPr>
    <w:rPr>
      <w:rFonts w:ascii="Arial" w:hAnsi="Arial"/>
      <w:b/>
      <w:color w:val="918585"/>
      <w:sz w:val="24"/>
    </w:rPr>
  </w:style>
  <w:style w:type="paragraph" w:styleId="Header">
    <w:name w:val="header"/>
    <w:basedOn w:val="Normal"/>
    <w:link w:val="HeaderChar"/>
    <w:rsid w:val="001B3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CD3"/>
    <w:rPr>
      <w:rFonts w:ascii="Times New Roman" w:eastAsia="Times New Roman" w:hAnsi="Times New Roman" w:cs="Times New Roman"/>
      <w:sz w:val="16"/>
      <w:szCs w:val="20"/>
      <w:lang w:val="en-GB" w:eastAsia="en-US"/>
    </w:rPr>
  </w:style>
  <w:style w:type="paragraph" w:customStyle="1" w:styleId="Chapter">
    <w:name w:val="Chapter"/>
    <w:basedOn w:val="Normal"/>
    <w:rsid w:val="001B3CD3"/>
    <w:pPr>
      <w:spacing w:before="240"/>
    </w:pPr>
    <w:rPr>
      <w:rFonts w:ascii="Times New Roman" w:hAnsi="Times New Roman"/>
      <w:smallCaps/>
      <w:spacing w:val="80"/>
      <w:sz w:val="28"/>
    </w:rPr>
  </w:style>
  <w:style w:type="paragraph" w:customStyle="1" w:styleId="InChapter">
    <w:name w:val="InChapter"/>
    <w:basedOn w:val="Heading3"/>
    <w:rsid w:val="001B3CD3"/>
    <w:pPr>
      <w:spacing w:after="240"/>
      <w:outlineLvl w:val="9"/>
    </w:pPr>
    <w:rPr>
      <w:noProof/>
    </w:rPr>
  </w:style>
  <w:style w:type="paragraph" w:styleId="Index2">
    <w:name w:val="index 2"/>
    <w:basedOn w:val="Normal"/>
    <w:next w:val="Normal"/>
    <w:semiHidden/>
    <w:rsid w:val="001B3CD3"/>
    <w:pPr>
      <w:tabs>
        <w:tab w:val="right" w:pos="4176"/>
      </w:tabs>
      <w:ind w:left="568" w:hanging="284"/>
    </w:pPr>
    <w:rPr>
      <w:rFonts w:ascii="Garamond" w:hAnsi="Garamond"/>
    </w:rPr>
  </w:style>
  <w:style w:type="paragraph" w:customStyle="1" w:styleId="Byline">
    <w:name w:val="Byline"/>
    <w:rsid w:val="001B3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CD3"/>
    <w:pPr>
      <w:tabs>
        <w:tab w:val="clear" w:pos="3600"/>
        <w:tab w:val="clear" w:pos="3958"/>
      </w:tabs>
      <w:jc w:val="right"/>
    </w:pPr>
  </w:style>
  <w:style w:type="character" w:styleId="Emphasis">
    <w:name w:val="Emphasis"/>
    <w:basedOn w:val="DefaultParagraphFont"/>
    <w:qFormat/>
    <w:rsid w:val="001B3CD3"/>
    <w:rPr>
      <w:i/>
    </w:rPr>
  </w:style>
  <w:style w:type="paragraph" w:styleId="Caption">
    <w:name w:val="caption"/>
    <w:basedOn w:val="BodyText"/>
    <w:next w:val="Normal"/>
    <w:qFormat/>
    <w:rsid w:val="001B3CD3"/>
    <w:pPr>
      <w:framePr w:w="2268" w:hSpace="181" w:vSpace="181" w:wrap="around" w:vAnchor="text" w:hAnchor="page" w:x="1135" w:y="285" w:anchorLock="1"/>
    </w:pPr>
    <w:rPr>
      <w:i/>
    </w:rPr>
  </w:style>
  <w:style w:type="paragraph" w:customStyle="1" w:styleId="MiniTOCTitle">
    <w:name w:val="MiniTOCTitle"/>
    <w:basedOn w:val="Heading4"/>
    <w:rsid w:val="001B3CD3"/>
    <w:pPr>
      <w:spacing w:before="240"/>
      <w:outlineLvl w:val="9"/>
    </w:pPr>
    <w:rPr>
      <w:noProof/>
      <w:sz w:val="24"/>
    </w:rPr>
  </w:style>
  <w:style w:type="paragraph" w:customStyle="1" w:styleId="MiniTOCItem">
    <w:name w:val="MiniTOCItem"/>
    <w:basedOn w:val="ListBullet"/>
    <w:rsid w:val="001B3CD3"/>
    <w:pPr>
      <w:numPr>
        <w:numId w:val="0"/>
      </w:numPr>
      <w:tabs>
        <w:tab w:val="right" w:leader="dot" w:pos="6521"/>
      </w:tabs>
      <w:spacing w:before="0" w:after="0"/>
    </w:pPr>
  </w:style>
  <w:style w:type="paragraph" w:customStyle="1" w:styleId="TOFTitle">
    <w:name w:val="TOFTitle"/>
    <w:basedOn w:val="TOCTitle"/>
    <w:rsid w:val="001B3CD3"/>
  </w:style>
  <w:style w:type="paragraph" w:styleId="TableofFigures">
    <w:name w:val="table of figures"/>
    <w:basedOn w:val="Normal"/>
    <w:next w:val="Normal"/>
    <w:semiHidden/>
    <w:rsid w:val="001B3CD3"/>
    <w:pPr>
      <w:tabs>
        <w:tab w:val="right" w:leader="dot" w:pos="9072"/>
      </w:tabs>
      <w:ind w:left="970" w:hanging="403"/>
    </w:pPr>
    <w:rPr>
      <w:rFonts w:ascii="Times New Roman" w:hAnsi="Times New Roman"/>
      <w:b/>
    </w:rPr>
  </w:style>
  <w:style w:type="paragraph" w:styleId="ListNumber">
    <w:name w:val="List Number"/>
    <w:basedOn w:val="List"/>
    <w:rsid w:val="001B3CD3"/>
    <w:pPr>
      <w:numPr>
        <w:numId w:val="13"/>
      </w:numPr>
      <w:tabs>
        <w:tab w:val="clear" w:pos="340"/>
      </w:tabs>
    </w:pPr>
  </w:style>
  <w:style w:type="character" w:customStyle="1" w:styleId="WingdingSymbols">
    <w:name w:val="Wingding Symbols"/>
    <w:rsid w:val="001B3CD3"/>
    <w:rPr>
      <w:rFonts w:ascii="Wingdings" w:hAnsi="Wingdings"/>
    </w:rPr>
  </w:style>
  <w:style w:type="paragraph" w:customStyle="1" w:styleId="TableHeading">
    <w:name w:val="Table Heading"/>
    <w:basedOn w:val="HeadingBase"/>
    <w:rsid w:val="001B3CD3"/>
    <w:pPr>
      <w:keepLines/>
      <w:pBdr>
        <w:bottom w:val="single" w:sz="6" w:space="1" w:color="918585"/>
      </w:pBdr>
      <w:spacing w:before="240"/>
    </w:pPr>
  </w:style>
  <w:style w:type="character" w:customStyle="1" w:styleId="HotSpot">
    <w:name w:val="HotSpot"/>
    <w:rsid w:val="001B3CD3"/>
    <w:rPr>
      <w:color w:val="0033CC"/>
      <w:u w:val="none"/>
    </w:rPr>
  </w:style>
  <w:style w:type="paragraph" w:customStyle="1" w:styleId="BodyTextRight">
    <w:name w:val="Body Text Right"/>
    <w:basedOn w:val="BodyText"/>
    <w:rsid w:val="001B3CD3"/>
    <w:pPr>
      <w:spacing w:before="0" w:after="0"/>
      <w:jc w:val="right"/>
    </w:pPr>
  </w:style>
  <w:style w:type="paragraph" w:styleId="Index3">
    <w:name w:val="index 3"/>
    <w:basedOn w:val="ListNumber2"/>
    <w:next w:val="Normal"/>
    <w:semiHidden/>
    <w:rsid w:val="001B3CD3"/>
    <w:pPr>
      <w:numPr>
        <w:numId w:val="0"/>
      </w:numPr>
      <w:tabs>
        <w:tab w:val="right" w:leader="dot" w:pos="4176"/>
      </w:tabs>
    </w:pPr>
  </w:style>
  <w:style w:type="paragraph" w:styleId="ListNumber2">
    <w:name w:val="List Number 2"/>
    <w:basedOn w:val="List2"/>
    <w:rsid w:val="001B3CD3"/>
    <w:pPr>
      <w:numPr>
        <w:numId w:val="8"/>
      </w:numPr>
      <w:tabs>
        <w:tab w:val="clear" w:pos="1060"/>
      </w:tabs>
    </w:pPr>
  </w:style>
  <w:style w:type="paragraph" w:customStyle="1" w:styleId="MarginNote">
    <w:name w:val="Margin Note"/>
    <w:basedOn w:val="BodyText"/>
    <w:rsid w:val="001B3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CD3"/>
    <w:rPr>
      <w:sz w:val="32"/>
    </w:rPr>
  </w:style>
  <w:style w:type="paragraph" w:customStyle="1" w:styleId="HeadingProcedure">
    <w:name w:val="Heading Procedure"/>
    <w:basedOn w:val="HeadingBase"/>
    <w:next w:val="Normal"/>
    <w:rsid w:val="001B3CD3"/>
    <w:pPr>
      <w:tabs>
        <w:tab w:val="left" w:pos="0"/>
      </w:tabs>
      <w:spacing w:before="120" w:after="60"/>
    </w:pPr>
    <w:rPr>
      <w:i/>
      <w:color w:val="918585"/>
      <w:sz w:val="22"/>
    </w:rPr>
  </w:style>
  <w:style w:type="paragraph" w:customStyle="1" w:styleId="TableBodyText">
    <w:name w:val="Table Body Text"/>
    <w:basedOn w:val="BodyText"/>
    <w:rsid w:val="001B3CD3"/>
    <w:pPr>
      <w:spacing w:before="60" w:after="60"/>
    </w:pPr>
  </w:style>
  <w:style w:type="paragraph" w:styleId="ListContinue">
    <w:name w:val="List Continue"/>
    <w:basedOn w:val="List"/>
    <w:rsid w:val="001B3CD3"/>
    <w:pPr>
      <w:ind w:firstLine="0"/>
    </w:pPr>
  </w:style>
  <w:style w:type="paragraph" w:customStyle="1" w:styleId="ListNote">
    <w:name w:val="List Note"/>
    <w:basedOn w:val="List"/>
    <w:rsid w:val="001B3CD3"/>
    <w:pPr>
      <w:pBdr>
        <w:top w:val="single" w:sz="6" w:space="2" w:color="918585"/>
        <w:bottom w:val="single" w:sz="6" w:space="2" w:color="918585"/>
      </w:pBdr>
      <w:tabs>
        <w:tab w:val="left" w:pos="1021"/>
      </w:tabs>
      <w:ind w:firstLine="0"/>
    </w:pPr>
  </w:style>
  <w:style w:type="paragraph" w:customStyle="1" w:styleId="Warning">
    <w:name w:val="Warning"/>
    <w:basedOn w:val="BodyText"/>
    <w:rsid w:val="001B3CD3"/>
    <w:pPr>
      <w:shd w:val="clear" w:color="auto" w:fill="D9D9D9"/>
      <w:tabs>
        <w:tab w:val="left" w:pos="992"/>
      </w:tabs>
      <w:ind w:left="119" w:right="119"/>
    </w:pPr>
    <w:rPr>
      <w:sz w:val="20"/>
    </w:rPr>
  </w:style>
  <w:style w:type="paragraph" w:customStyle="1" w:styleId="MarginIcons">
    <w:name w:val="Margin Icons"/>
    <w:basedOn w:val="BodyText"/>
    <w:rsid w:val="001B3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CD3"/>
    <w:rPr>
      <w:rFonts w:ascii="Courier New" w:hAnsi="Courier New"/>
    </w:rPr>
  </w:style>
  <w:style w:type="paragraph" w:customStyle="1" w:styleId="NoteBullet">
    <w:name w:val="Note Bullet"/>
    <w:basedOn w:val="Note"/>
    <w:rsid w:val="001B3CD3"/>
    <w:pPr>
      <w:tabs>
        <w:tab w:val="clear" w:pos="680"/>
      </w:tabs>
      <w:spacing w:before="60" w:after="60"/>
    </w:pPr>
  </w:style>
  <w:style w:type="paragraph" w:customStyle="1" w:styleId="SubHeading2">
    <w:name w:val="SubHeading2"/>
    <w:basedOn w:val="HeadingBase"/>
    <w:rsid w:val="001B3CD3"/>
    <w:pPr>
      <w:spacing w:before="240" w:after="60"/>
    </w:pPr>
    <w:rPr>
      <w:sz w:val="20"/>
    </w:rPr>
  </w:style>
  <w:style w:type="paragraph" w:customStyle="1" w:styleId="SubHeading1">
    <w:name w:val="SubHeading1"/>
    <w:basedOn w:val="HeadingBase"/>
    <w:rsid w:val="001B3CD3"/>
    <w:pPr>
      <w:spacing w:before="240" w:after="60"/>
    </w:pPr>
    <w:rPr>
      <w:color w:val="918585"/>
      <w:sz w:val="22"/>
    </w:rPr>
  </w:style>
  <w:style w:type="paragraph" w:customStyle="1" w:styleId="SideHeading">
    <w:name w:val="Side Heading"/>
    <w:basedOn w:val="HeadingBase"/>
    <w:rsid w:val="001B3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CD3"/>
    <w:pPr>
      <w:numPr>
        <w:numId w:val="9"/>
      </w:numPr>
    </w:pPr>
  </w:style>
  <w:style w:type="paragraph" w:styleId="PlainText">
    <w:name w:val="Plain Text"/>
    <w:basedOn w:val="Normal"/>
    <w:link w:val="PlainTextChar"/>
    <w:rsid w:val="001B3CD3"/>
    <w:rPr>
      <w:sz w:val="20"/>
    </w:rPr>
  </w:style>
  <w:style w:type="character" w:customStyle="1" w:styleId="PlainTextChar">
    <w:name w:val="Plain Text Char"/>
    <w:basedOn w:val="DefaultParagraphFont"/>
    <w:link w:val="PlainText"/>
    <w:rsid w:val="001B3CD3"/>
    <w:rPr>
      <w:rFonts w:ascii="Courier New" w:eastAsia="Times New Roman" w:hAnsi="Courier New" w:cs="Times New Roman"/>
      <w:sz w:val="20"/>
      <w:szCs w:val="20"/>
      <w:lang w:eastAsia="en-US"/>
    </w:rPr>
  </w:style>
  <w:style w:type="character" w:customStyle="1" w:styleId="MenuOption">
    <w:name w:val="Menu Option"/>
    <w:basedOn w:val="DefaultParagraphFont"/>
    <w:rsid w:val="001B3CD3"/>
    <w:rPr>
      <w:b/>
      <w:smallCaps/>
    </w:rPr>
  </w:style>
  <w:style w:type="paragraph" w:customStyle="1" w:styleId="TableListNumber">
    <w:name w:val="Table List Number"/>
    <w:basedOn w:val="ListNumber"/>
    <w:rsid w:val="001B3CD3"/>
    <w:pPr>
      <w:numPr>
        <w:numId w:val="0"/>
      </w:numPr>
    </w:pPr>
  </w:style>
  <w:style w:type="paragraph" w:styleId="TOC4">
    <w:name w:val="toc 4"/>
    <w:basedOn w:val="TOCBase"/>
    <w:next w:val="Normal"/>
    <w:semiHidden/>
    <w:rsid w:val="001B3CD3"/>
    <w:pPr>
      <w:tabs>
        <w:tab w:val="right" w:leader="dot" w:pos="9071"/>
      </w:tabs>
      <w:ind w:left="1701"/>
    </w:pPr>
  </w:style>
  <w:style w:type="paragraph" w:customStyle="1" w:styleId="ListAlpha">
    <w:name w:val="List Alpha"/>
    <w:basedOn w:val="List"/>
    <w:rsid w:val="001B3CD3"/>
    <w:pPr>
      <w:numPr>
        <w:numId w:val="7"/>
      </w:numPr>
    </w:pPr>
  </w:style>
  <w:style w:type="paragraph" w:customStyle="1" w:styleId="ListAlpha2">
    <w:name w:val="List Alpha 2"/>
    <w:basedOn w:val="List2"/>
    <w:rsid w:val="001B3CD3"/>
    <w:pPr>
      <w:numPr>
        <w:numId w:val="6"/>
      </w:numPr>
    </w:pPr>
  </w:style>
  <w:style w:type="paragraph" w:styleId="List2">
    <w:name w:val="List 2"/>
    <w:basedOn w:val="BodyText"/>
    <w:rsid w:val="001B3CD3"/>
    <w:pPr>
      <w:tabs>
        <w:tab w:val="left" w:pos="680"/>
      </w:tabs>
      <w:spacing w:before="60" w:after="60"/>
      <w:ind w:left="680" w:hanging="340"/>
    </w:pPr>
  </w:style>
  <w:style w:type="paragraph" w:styleId="List3">
    <w:name w:val="List 3"/>
    <w:basedOn w:val="BodyText"/>
    <w:rsid w:val="001B3CD3"/>
    <w:pPr>
      <w:tabs>
        <w:tab w:val="left" w:pos="1021"/>
      </w:tabs>
      <w:spacing w:before="60" w:after="60"/>
      <w:ind w:left="1020" w:hanging="340"/>
    </w:pPr>
  </w:style>
  <w:style w:type="paragraph" w:styleId="List4">
    <w:name w:val="List 4"/>
    <w:basedOn w:val="BodyText"/>
    <w:rsid w:val="001B3CD3"/>
    <w:pPr>
      <w:tabs>
        <w:tab w:val="left" w:pos="1361"/>
      </w:tabs>
      <w:spacing w:before="60" w:after="60"/>
      <w:ind w:left="1361" w:hanging="340"/>
    </w:pPr>
  </w:style>
  <w:style w:type="paragraph" w:styleId="List5">
    <w:name w:val="List 5"/>
    <w:basedOn w:val="BodyText"/>
    <w:rsid w:val="001B3CD3"/>
    <w:pPr>
      <w:tabs>
        <w:tab w:val="left" w:pos="1701"/>
      </w:tabs>
      <w:spacing w:before="60" w:after="60"/>
      <w:ind w:left="1701" w:hanging="340"/>
    </w:pPr>
  </w:style>
  <w:style w:type="paragraph" w:styleId="ListBullet3">
    <w:name w:val="List Bullet 3"/>
    <w:basedOn w:val="List3"/>
    <w:rsid w:val="001B3CD3"/>
    <w:pPr>
      <w:numPr>
        <w:numId w:val="12"/>
      </w:numPr>
      <w:tabs>
        <w:tab w:val="clear" w:pos="1021"/>
      </w:tabs>
      <w:ind w:left="1037" w:hanging="357"/>
    </w:pPr>
  </w:style>
  <w:style w:type="paragraph" w:styleId="ListBullet4">
    <w:name w:val="List Bullet 4"/>
    <w:basedOn w:val="List4"/>
    <w:rsid w:val="001B3CD3"/>
    <w:pPr>
      <w:numPr>
        <w:numId w:val="1"/>
      </w:numPr>
      <w:tabs>
        <w:tab w:val="clear" w:pos="1361"/>
      </w:tabs>
    </w:pPr>
  </w:style>
  <w:style w:type="paragraph" w:styleId="ListBullet5">
    <w:name w:val="List Bullet 5"/>
    <w:basedOn w:val="List5"/>
    <w:rsid w:val="001B3CD3"/>
    <w:pPr>
      <w:numPr>
        <w:numId w:val="2"/>
      </w:numPr>
    </w:pPr>
  </w:style>
  <w:style w:type="paragraph" w:styleId="ListContinue2">
    <w:name w:val="List Continue 2"/>
    <w:basedOn w:val="List2"/>
    <w:rsid w:val="001B3CD3"/>
    <w:pPr>
      <w:ind w:firstLine="0"/>
    </w:pPr>
  </w:style>
  <w:style w:type="paragraph" w:styleId="ListContinue3">
    <w:name w:val="List Continue 3"/>
    <w:basedOn w:val="List3"/>
    <w:rsid w:val="001B3CD3"/>
    <w:pPr>
      <w:ind w:left="1021" w:firstLine="0"/>
    </w:pPr>
  </w:style>
  <w:style w:type="paragraph" w:styleId="ListContinue4">
    <w:name w:val="List Continue 4"/>
    <w:basedOn w:val="List4"/>
    <w:rsid w:val="001B3CD3"/>
    <w:pPr>
      <w:ind w:firstLine="0"/>
    </w:pPr>
  </w:style>
  <w:style w:type="paragraph" w:styleId="ListContinue5">
    <w:name w:val="List Continue 5"/>
    <w:basedOn w:val="List5"/>
    <w:rsid w:val="001B3CD3"/>
    <w:pPr>
      <w:ind w:firstLine="0"/>
    </w:pPr>
  </w:style>
  <w:style w:type="paragraph" w:styleId="ListNumber3">
    <w:name w:val="List Number 3"/>
    <w:basedOn w:val="List3"/>
    <w:rsid w:val="001B3CD3"/>
    <w:pPr>
      <w:numPr>
        <w:numId w:val="3"/>
      </w:numPr>
    </w:pPr>
  </w:style>
  <w:style w:type="paragraph" w:styleId="ListNumber4">
    <w:name w:val="List Number 4"/>
    <w:basedOn w:val="List4"/>
    <w:rsid w:val="001B3CD3"/>
    <w:pPr>
      <w:numPr>
        <w:numId w:val="4"/>
      </w:numPr>
    </w:pPr>
  </w:style>
  <w:style w:type="paragraph" w:styleId="ListNumber5">
    <w:name w:val="List Number 5"/>
    <w:basedOn w:val="List5"/>
    <w:rsid w:val="001B3CD3"/>
    <w:pPr>
      <w:numPr>
        <w:numId w:val="5"/>
      </w:numPr>
    </w:pPr>
  </w:style>
  <w:style w:type="paragraph" w:styleId="BlockText">
    <w:name w:val="Block Text"/>
    <w:basedOn w:val="Normal"/>
    <w:rsid w:val="001B3CD3"/>
    <w:pPr>
      <w:spacing w:after="120"/>
      <w:ind w:left="1440" w:right="1440"/>
    </w:pPr>
  </w:style>
  <w:style w:type="character" w:customStyle="1" w:styleId="Subscript">
    <w:name w:val="Subscript"/>
    <w:basedOn w:val="DefaultParagraphFont"/>
    <w:rsid w:val="001B3CD3"/>
    <w:rPr>
      <w:sz w:val="16"/>
      <w:vertAlign w:val="subscript"/>
    </w:rPr>
  </w:style>
  <w:style w:type="character" w:customStyle="1" w:styleId="Superscript">
    <w:name w:val="Superscript"/>
    <w:basedOn w:val="DefaultParagraphFont"/>
    <w:rsid w:val="001B3CD3"/>
    <w:rPr>
      <w:sz w:val="16"/>
      <w:vertAlign w:val="superscript"/>
    </w:rPr>
  </w:style>
  <w:style w:type="character" w:customStyle="1" w:styleId="Symbols">
    <w:name w:val="Symbols"/>
    <w:basedOn w:val="DefaultParagraphFont"/>
    <w:rsid w:val="001B3CD3"/>
    <w:rPr>
      <w:rFonts w:ascii="Symbol" w:hAnsi="Symbol"/>
    </w:rPr>
  </w:style>
  <w:style w:type="character" w:customStyle="1" w:styleId="MenuOptions">
    <w:name w:val="Menu Options"/>
    <w:basedOn w:val="DefaultParagraphFont"/>
    <w:rsid w:val="001B3CD3"/>
    <w:rPr>
      <w:rFonts w:ascii="Arial Narrow" w:hAnsi="Arial Narrow"/>
      <w:smallCaps/>
    </w:rPr>
  </w:style>
  <w:style w:type="character" w:customStyle="1" w:styleId="Buttons">
    <w:name w:val="Buttons"/>
    <w:basedOn w:val="DefaultParagraphFont"/>
    <w:rsid w:val="001B3CD3"/>
    <w:rPr>
      <w:b/>
    </w:rPr>
  </w:style>
  <w:style w:type="character" w:customStyle="1" w:styleId="Underlined">
    <w:name w:val="Underlined"/>
    <w:basedOn w:val="DefaultParagraphFont"/>
    <w:rsid w:val="001B3CD3"/>
    <w:rPr>
      <w:u w:val="single"/>
    </w:rPr>
  </w:style>
  <w:style w:type="paragraph" w:customStyle="1" w:styleId="TableBodyTextRight">
    <w:name w:val="Table Body Text Right"/>
    <w:basedOn w:val="TableBodyText"/>
    <w:rsid w:val="001B3CD3"/>
    <w:pPr>
      <w:widowControl w:val="0"/>
      <w:autoSpaceDE w:val="0"/>
      <w:autoSpaceDN w:val="0"/>
      <w:adjustRightInd w:val="0"/>
      <w:jc w:val="right"/>
    </w:pPr>
    <w:rPr>
      <w:rFonts w:cs="Arial"/>
      <w:szCs w:val="18"/>
    </w:rPr>
  </w:style>
  <w:style w:type="paragraph" w:customStyle="1" w:styleId="CopyrightText">
    <w:name w:val="Copyright Text"/>
    <w:basedOn w:val="BodyText"/>
    <w:rsid w:val="001B3CD3"/>
    <w:rPr>
      <w:sz w:val="18"/>
    </w:rPr>
  </w:style>
  <w:style w:type="paragraph" w:customStyle="1" w:styleId="BodySmallRight">
    <w:name w:val="Body Small Right"/>
    <w:basedOn w:val="BodyTextRight"/>
    <w:rsid w:val="001B3CD3"/>
    <w:rPr>
      <w:sz w:val="18"/>
      <w:szCs w:val="18"/>
    </w:rPr>
  </w:style>
  <w:style w:type="paragraph" w:customStyle="1" w:styleId="MarginEdition">
    <w:name w:val="Margin Edition"/>
    <w:basedOn w:val="MarginNote"/>
    <w:rsid w:val="001B3CD3"/>
    <w:pPr>
      <w:spacing w:before="0" w:after="0"/>
    </w:pPr>
    <w:rPr>
      <w:rFonts w:ascii="Times New Roman" w:hAnsi="Times New Roman"/>
      <w:color w:val="999999"/>
    </w:rPr>
  </w:style>
  <w:style w:type="paragraph" w:customStyle="1" w:styleId="Spacer">
    <w:name w:val="Spacer"/>
    <w:basedOn w:val="Normal"/>
    <w:rsid w:val="001B3CD3"/>
    <w:rPr>
      <w:sz w:val="2"/>
      <w:szCs w:val="2"/>
    </w:rPr>
  </w:style>
  <w:style w:type="character" w:customStyle="1" w:styleId="Small">
    <w:name w:val="Small"/>
    <w:basedOn w:val="DefaultParagraphFont"/>
    <w:rsid w:val="001B3CD3"/>
    <w:rPr>
      <w:sz w:val="16"/>
    </w:rPr>
  </w:style>
  <w:style w:type="paragraph" w:customStyle="1" w:styleId="WideTable">
    <w:name w:val="Wide Table"/>
    <w:basedOn w:val="Normal"/>
    <w:rsid w:val="001B3CD3"/>
    <w:pPr>
      <w:ind w:left="-1418"/>
    </w:pPr>
    <w:rPr>
      <w:sz w:val="2"/>
      <w:szCs w:val="2"/>
    </w:rPr>
  </w:style>
  <w:style w:type="character" w:styleId="PageNumber">
    <w:name w:val="page number"/>
    <w:basedOn w:val="DefaultParagraphFont"/>
    <w:rsid w:val="001B3CD3"/>
  </w:style>
  <w:style w:type="paragraph" w:styleId="Quote">
    <w:name w:val="Quote"/>
    <w:basedOn w:val="Heading1"/>
    <w:link w:val="QuoteChar"/>
    <w:qFormat/>
    <w:rsid w:val="001B3CD3"/>
    <w:rPr>
      <w:b w:val="0"/>
      <w:sz w:val="72"/>
      <w:szCs w:val="72"/>
      <w:lang w:val="en-NZ"/>
    </w:rPr>
  </w:style>
  <w:style w:type="character" w:customStyle="1" w:styleId="QuoteChar">
    <w:name w:val="Quote Char"/>
    <w:basedOn w:val="DefaultParagraphFont"/>
    <w:link w:val="Quote"/>
    <w:rsid w:val="001B3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CD3"/>
    <w:pPr>
      <w:pageBreakBefore/>
    </w:pPr>
  </w:style>
  <w:style w:type="paragraph" w:customStyle="1" w:styleId="Border">
    <w:name w:val="Border"/>
    <w:basedOn w:val="Normal"/>
    <w:qFormat/>
    <w:rsid w:val="001B3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CD3"/>
    <w:rPr>
      <w:b/>
      <w:bCs/>
      <w:i/>
      <w:iCs/>
      <w:color w:val="auto"/>
    </w:rPr>
  </w:style>
  <w:style w:type="paragraph" w:styleId="IntenseQuote">
    <w:name w:val="Intense Quote"/>
    <w:basedOn w:val="Normal"/>
    <w:next w:val="Normal"/>
    <w:link w:val="IntenseQuoteChar"/>
    <w:uiPriority w:val="30"/>
    <w:qFormat/>
    <w:rsid w:val="001B3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CD3"/>
    <w:rPr>
      <w:smallCaps/>
      <w:color w:val="auto"/>
      <w:u w:val="single"/>
    </w:rPr>
  </w:style>
  <w:style w:type="character" w:styleId="IntenseReference">
    <w:name w:val="Intense Reference"/>
    <w:basedOn w:val="DefaultParagraphFont"/>
    <w:uiPriority w:val="32"/>
    <w:qFormat/>
    <w:rsid w:val="001B3CD3"/>
    <w:rPr>
      <w:b/>
      <w:bCs/>
      <w:smallCaps/>
      <w:color w:val="auto"/>
      <w:spacing w:val="5"/>
      <w:u w:val="single"/>
    </w:rPr>
  </w:style>
  <w:style w:type="paragraph" w:customStyle="1" w:styleId="2ColumnHeading">
    <w:name w:val="2Column Heading"/>
    <w:basedOn w:val="BodyText"/>
    <w:qFormat/>
    <w:rsid w:val="001B3CD3"/>
    <w:pPr>
      <w:spacing w:after="60"/>
      <w:ind w:left="-2268"/>
    </w:pPr>
    <w:rPr>
      <w:b/>
    </w:rPr>
  </w:style>
  <w:style w:type="paragraph" w:customStyle="1" w:styleId="Heading1TOC">
    <w:name w:val="Heading1 TOC"/>
    <w:basedOn w:val="Normal"/>
    <w:qFormat/>
    <w:rsid w:val="001B3CD3"/>
    <w:pPr>
      <w:spacing w:before="240" w:after="120"/>
    </w:pPr>
    <w:rPr>
      <w:rFonts w:ascii="Times New Roman" w:hAnsi="Times New Roman"/>
      <w:b/>
      <w:sz w:val="32"/>
    </w:rPr>
  </w:style>
  <w:style w:type="paragraph" w:customStyle="1" w:styleId="Heading2TOC">
    <w:name w:val="Heading2 TOC"/>
    <w:basedOn w:val="Normal"/>
    <w:qFormat/>
    <w:rsid w:val="001B3CD3"/>
    <w:pPr>
      <w:spacing w:before="240" w:after="60"/>
    </w:pPr>
    <w:rPr>
      <w:rFonts w:ascii="Times New Roman" w:hAnsi="Times New Roman"/>
      <w:b/>
      <w:sz w:val="28"/>
    </w:rPr>
  </w:style>
  <w:style w:type="character" w:customStyle="1" w:styleId="Underline">
    <w:name w:val="Underline"/>
    <w:basedOn w:val="DefaultParagraphFont"/>
    <w:qFormat/>
    <w:rsid w:val="001B3CD3"/>
    <w:rPr>
      <w:u w:val="single"/>
    </w:rPr>
  </w:style>
  <w:style w:type="character" w:customStyle="1" w:styleId="BoldandItalics">
    <w:name w:val="Bold and Italics"/>
    <w:qFormat/>
    <w:rsid w:val="001B3CD3"/>
    <w:rPr>
      <w:b/>
      <w:i/>
      <w:u w:val="none"/>
    </w:rPr>
  </w:style>
  <w:style w:type="paragraph" w:styleId="BalloonText">
    <w:name w:val="Balloon Text"/>
    <w:basedOn w:val="Normal"/>
    <w:link w:val="BalloonTextChar"/>
    <w:rsid w:val="001B3CD3"/>
    <w:rPr>
      <w:rFonts w:ascii="Tahoma" w:hAnsi="Tahoma" w:cs="Tahoma"/>
      <w:sz w:val="16"/>
      <w:szCs w:val="16"/>
    </w:rPr>
  </w:style>
  <w:style w:type="character" w:customStyle="1" w:styleId="BalloonTextChar">
    <w:name w:val="Balloon Text Char"/>
    <w:basedOn w:val="DefaultParagraphFont"/>
    <w:link w:val="BalloonText"/>
    <w:rsid w:val="001B3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CD3"/>
    <w:rPr>
      <w:b/>
      <w:color w:val="660033"/>
      <w:spacing w:val="0"/>
    </w:rPr>
  </w:style>
  <w:style w:type="paragraph" w:customStyle="1" w:styleId="Nameditemlist">
    <w:name w:val="Named item list"/>
    <w:basedOn w:val="BodyText"/>
    <w:qFormat/>
    <w:rsid w:val="001B3CD3"/>
    <w:pPr>
      <w:tabs>
        <w:tab w:val="left" w:pos="2835"/>
      </w:tabs>
      <w:ind w:left="2835" w:hanging="2835"/>
    </w:pPr>
  </w:style>
  <w:style w:type="paragraph" w:customStyle="1" w:styleId="BodyTextnopadding">
    <w:name w:val="Body Text no padding"/>
    <w:basedOn w:val="BodyText"/>
    <w:qFormat/>
    <w:rsid w:val="001B3CD3"/>
    <w:pPr>
      <w:spacing w:before="0" w:after="0"/>
    </w:pPr>
  </w:style>
  <w:style w:type="paragraph" w:customStyle="1" w:styleId="BodyTextBold">
    <w:name w:val="Body Text Bold"/>
    <w:basedOn w:val="BodyText"/>
    <w:qFormat/>
    <w:rsid w:val="001B3CD3"/>
    <w:rPr>
      <w:b/>
    </w:rPr>
  </w:style>
  <w:style w:type="character" w:styleId="Hyperlink">
    <w:name w:val="Hyperlink"/>
    <w:basedOn w:val="DefaultParagraphFont"/>
    <w:uiPriority w:val="99"/>
    <w:unhideWhenUsed/>
    <w:rsid w:val="00F373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Words>
  <Characters>2789</Characters>
  <Application>Microsoft Office Word</Application>
  <DocSecurity>0</DocSecurity>
  <Lines>116</Lines>
  <Paragraphs>60</Paragraphs>
  <ScaleCrop>false</ScaleCrop>
  <Company>Author-it Software Corporation Ltd.</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CPCPDR2026 Install prefabricated inspection openings and inspection chambers</dc:title>
  <dc:subject>Approved</dc:subject>
  <dc:creator>BuildSkills Australia</dc:creator>
  <cp:keywords>Release: 2</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