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E66E1E" w:rsidP="00E66E1E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CPCPDR2021 Locate and clear blockages</w:t>
      </w:r>
      <w:r>
        <w:fldChar w:fldCharType="end"/>
      </w:r>
    </w:p>
    <w:p w:rsidR="00E66E1E" w:rsidP="00E66E1E">
      <w:pPr>
        <w:pStyle w:val="Version"/>
        <w:sectPr w:rsidSect="00443EE4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443EE4" w:rsidP="00443EE4">
      <w:pPr>
        <w:pStyle w:val="SuperHeading"/>
      </w:pPr>
      <w:r w:rsidRPr="00443EE4">
        <w:t>CPCPDR2021 Locate and clear blockages</w:t>
      </w:r>
    </w:p>
    <w:p w:rsidR="00000000" w:rsidRPr="00443EE4" w:rsidP="00443EE4">
      <w:pPr>
        <w:pStyle w:val="Heading1"/>
      </w:pPr>
      <w:bookmarkStart w:id="1" w:name="O_1159398"/>
      <w:bookmarkEnd w:id="1"/>
      <w:r w:rsidRPr="00443EE4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310"/>
        <w:gridCol w:w="7508"/>
      </w:tblGrid>
      <w:tr w:rsidTr="00443EE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084"/>
        </w:trPr>
        <w:tc>
          <w:tcPr>
            <w:tcW w:w="13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3EE4">
            <w:pPr>
              <w:pStyle w:val="BodyText"/>
              <w:rPr>
                <w:lang w:val="en-NZ"/>
              </w:rPr>
            </w:pPr>
            <w:r w:rsidRPr="00443EE4">
              <w:t>Release 2</w:t>
            </w:r>
          </w:p>
        </w:tc>
        <w:tc>
          <w:tcPr>
            <w:tcW w:w="75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43EE4" w:rsidP="00443EE4">
            <w:pPr>
              <w:pStyle w:val="BodyText"/>
            </w:pPr>
            <w:r w:rsidRPr="00443EE4">
              <w:t>This version first released with CPC Construction, Plumbing and Services Training Package Release 5.1.</w:t>
            </w:r>
          </w:p>
          <w:p w:rsidR="00000000" w:rsidP="00443EE4">
            <w:pPr>
              <w:pStyle w:val="BodyText"/>
              <w:rPr>
                <w:lang w:val="en-NZ"/>
              </w:rPr>
            </w:pPr>
            <w:r w:rsidRPr="00443EE4">
              <w:t>Change to Elements and Performance Criteria 1.2 and 3.1.</w:t>
            </w:r>
          </w:p>
        </w:tc>
      </w:tr>
      <w:tr w:rsidTr="00443EE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084"/>
        </w:trPr>
        <w:tc>
          <w:tcPr>
            <w:tcW w:w="13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3EE4">
            <w:pPr>
              <w:pStyle w:val="BodyText"/>
              <w:rPr>
                <w:lang w:val="en-NZ"/>
              </w:rPr>
            </w:pPr>
            <w:r w:rsidRPr="00443EE4">
              <w:t>Release 1</w:t>
            </w:r>
          </w:p>
        </w:tc>
        <w:tc>
          <w:tcPr>
            <w:tcW w:w="75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43EE4" w:rsidP="00443EE4">
            <w:pPr>
              <w:pStyle w:val="BodyText"/>
            </w:pPr>
            <w:r w:rsidRPr="00443EE4">
              <w:t>This version first released with CPC Construction, Plu</w:t>
            </w:r>
            <w:r w:rsidRPr="00443EE4">
              <w:t>mbing and Services Training Package Release 5.0.</w:t>
            </w:r>
          </w:p>
          <w:p w:rsidR="00000000" w:rsidRPr="00443EE4" w:rsidP="00443EE4">
            <w:pPr>
              <w:pStyle w:val="BodyText"/>
            </w:pPr>
            <w:r w:rsidRPr="00443EE4">
              <w:t>Supersedes and is equivalent to CPCPDR2021A Locate and clear blockages.  Updated to meet the Standards for Training Packages 2012.</w:t>
            </w:r>
          </w:p>
        </w:tc>
      </w:tr>
    </w:tbl>
    <w:p w:rsidR="00000000" w:rsidRPr="00443EE4" w:rsidP="00443EE4">
      <w:pPr>
        <w:pStyle w:val="BodyText"/>
      </w:pPr>
    </w:p>
    <w:p w:rsidR="00000000" w:rsidRPr="00443EE4" w:rsidP="00443EE4">
      <w:pPr>
        <w:pStyle w:val="AllowPageBreak"/>
      </w:pPr>
    </w:p>
    <w:p w:rsidR="00000000" w:rsidRPr="00443EE4" w:rsidP="00443EE4">
      <w:pPr>
        <w:pStyle w:val="Heading1"/>
      </w:pPr>
      <w:bookmarkStart w:id="2" w:name="O_1159397"/>
      <w:bookmarkEnd w:id="2"/>
      <w:r w:rsidRPr="00443EE4">
        <w:t>Application</w:t>
      </w:r>
    </w:p>
    <w:p w:rsidR="00000000" w:rsidRPr="00443EE4" w:rsidP="00E66E1E">
      <w:pPr>
        <w:pStyle w:val="BodyText"/>
      </w:pPr>
      <w:r w:rsidRPr="00443EE4">
        <w:t>This unit specifies the skills and knowledg</w:t>
      </w:r>
      <w:r w:rsidRPr="00443EE4">
        <w:t xml:space="preserve">e required to locate and clear blockages in sanitary plumbing and drainage systems, using a range of equipment, including closed-circuit television (CCTV). </w:t>
      </w:r>
    </w:p>
    <w:p w:rsidR="00000000" w:rsidRPr="00443EE4" w:rsidP="00E66E1E">
      <w:pPr>
        <w:pStyle w:val="BodyText"/>
      </w:pPr>
      <w:r w:rsidRPr="00443EE4">
        <w:t>In some jurisdictions, this unit of competency may form part of accreditation, licensing, legislati</w:t>
      </w:r>
      <w:r w:rsidRPr="00443EE4">
        <w:t>ve, regulatory or certification requirements.</w:t>
      </w:r>
    </w:p>
    <w:p w:rsidR="00000000" w:rsidRPr="00443EE4" w:rsidP="00443EE4">
      <w:pPr>
        <w:pStyle w:val="Heading1"/>
      </w:pPr>
      <w:bookmarkStart w:id="3" w:name="O_1159396"/>
      <w:bookmarkEnd w:id="3"/>
      <w:r w:rsidRPr="00443EE4">
        <w:t>Pre-requisite Unit</w:t>
      </w:r>
    </w:p>
    <w:p w:rsidR="00000000" w:rsidRPr="00443EE4" w:rsidP="00E66E1E">
      <w:pPr>
        <w:pStyle w:val="BodyText"/>
      </w:pPr>
      <w:r w:rsidRPr="00443EE4">
        <w:t>CPCPCM2043 Carry out WHS requirements</w:t>
      </w:r>
    </w:p>
    <w:p w:rsidR="00000000" w:rsidRPr="00443EE4" w:rsidP="00443EE4">
      <w:pPr>
        <w:pStyle w:val="Heading1"/>
      </w:pPr>
      <w:bookmarkStart w:id="4" w:name="O_1159395"/>
      <w:bookmarkEnd w:id="4"/>
      <w:r w:rsidRPr="00443EE4">
        <w:t>Unit Sector</w:t>
      </w:r>
    </w:p>
    <w:p w:rsidR="00000000" w:rsidRPr="00443EE4" w:rsidP="00E66E1E">
      <w:pPr>
        <w:pStyle w:val="BodyText"/>
      </w:pPr>
      <w:r w:rsidRPr="00443EE4">
        <w:t>Plumbing</w:t>
      </w:r>
    </w:p>
    <w:p w:rsidR="00000000" w:rsidRPr="00443EE4" w:rsidP="00443EE4">
      <w:pPr>
        <w:pStyle w:val="Heading1"/>
      </w:pPr>
      <w:bookmarkStart w:id="5" w:name="O_1159394"/>
      <w:bookmarkEnd w:id="5"/>
      <w:r w:rsidRPr="00443EE4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13"/>
        <w:gridCol w:w="2357"/>
        <w:gridCol w:w="804"/>
        <w:gridCol w:w="5659"/>
      </w:tblGrid>
      <w:tr w:rsidTr="00443EE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7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3EE4">
            <w:pPr>
              <w:pStyle w:val="BodyText"/>
              <w:rPr>
                <w:lang w:val="en-NZ"/>
              </w:rPr>
            </w:pPr>
            <w:r w:rsidRPr="00443EE4">
              <w:t>Elements describe the essential outcomes.</w:t>
            </w:r>
          </w:p>
        </w:tc>
        <w:tc>
          <w:tcPr>
            <w:tcW w:w="646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3EE4">
            <w:pPr>
              <w:pStyle w:val="BodyText"/>
              <w:rPr>
                <w:lang w:val="en-NZ"/>
              </w:rPr>
            </w:pPr>
            <w:r w:rsidRPr="00443EE4">
              <w:t>Performance criteria describe what needs to be done to demonstrate achievement of the element.</w:t>
            </w:r>
          </w:p>
        </w:tc>
      </w:tr>
      <w:tr w:rsidTr="00443EE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3EE4">
            <w:pPr>
              <w:pStyle w:val="BodyText"/>
              <w:rPr>
                <w:lang w:val="en-NZ"/>
              </w:rPr>
            </w:pPr>
            <w:r w:rsidRPr="00443EE4">
              <w:t>1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3EE4">
            <w:pPr>
              <w:pStyle w:val="BodyText"/>
              <w:rPr>
                <w:lang w:val="en-NZ"/>
              </w:rPr>
            </w:pPr>
            <w:r w:rsidRPr="00443EE4">
              <w:t>Prepare for work.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3EE4">
            <w:pPr>
              <w:pStyle w:val="BodyText"/>
              <w:rPr>
                <w:lang w:val="en-NZ"/>
              </w:rPr>
            </w:pPr>
            <w:r w:rsidRPr="00443EE4">
              <w:t>1.1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3EE4">
            <w:pPr>
              <w:pStyle w:val="BodyText"/>
              <w:rPr>
                <w:lang w:val="en-NZ"/>
              </w:rPr>
            </w:pPr>
            <w:r w:rsidRPr="00443EE4">
              <w:t>Determine location of blockage and clearing requirements.</w:t>
            </w:r>
          </w:p>
        </w:tc>
      </w:tr>
      <w:tr w:rsidTr="00443EE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3EE4">
            <w:pPr>
              <w:pStyle w:val="BodyText"/>
              <w:rPr>
                <w:lang w:val="en-NZ"/>
              </w:rPr>
            </w:pPr>
            <w:r w:rsidRPr="00443EE4">
              <w:t>1.2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3EE4">
            <w:pPr>
              <w:pStyle w:val="BodyText"/>
              <w:rPr>
                <w:lang w:val="en-NZ"/>
              </w:rPr>
            </w:pPr>
            <w:r w:rsidRPr="00443EE4">
              <w:t>Identify and apply workplace, work health and safety (WHS) and environmental requirements.</w:t>
            </w:r>
          </w:p>
        </w:tc>
      </w:tr>
      <w:tr w:rsidTr="00443EE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3EE4">
            <w:pPr>
              <w:pStyle w:val="BodyText"/>
              <w:rPr>
                <w:lang w:val="en-NZ"/>
              </w:rPr>
            </w:pPr>
            <w:r w:rsidRPr="00443EE4">
              <w:t>1.3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3EE4">
            <w:pPr>
              <w:pStyle w:val="BodyText"/>
              <w:rPr>
                <w:lang w:val="en-NZ"/>
              </w:rPr>
            </w:pPr>
            <w:r w:rsidRPr="00443EE4">
              <w:t xml:space="preserve">Select appropriate tools and equipment, including </w:t>
            </w:r>
            <w:r w:rsidRPr="00443EE4">
              <w:t>personal protective equipment (PPE).</w:t>
            </w:r>
          </w:p>
        </w:tc>
      </w:tr>
      <w:tr w:rsidTr="00443EE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3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3EE4">
            <w:pPr>
              <w:pStyle w:val="BodyText"/>
              <w:rPr>
                <w:lang w:val="en-NZ"/>
              </w:rPr>
            </w:pPr>
          </w:p>
        </w:tc>
      </w:tr>
      <w:tr w:rsidTr="00443EE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3EE4">
            <w:pPr>
              <w:pStyle w:val="BodyText"/>
              <w:rPr>
                <w:lang w:val="en-NZ"/>
              </w:rPr>
            </w:pPr>
            <w:r w:rsidRPr="00443EE4">
              <w:t>2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3EE4">
            <w:pPr>
              <w:pStyle w:val="BodyText"/>
              <w:rPr>
                <w:lang w:val="en-NZ"/>
              </w:rPr>
            </w:pPr>
            <w:r w:rsidRPr="00443EE4">
              <w:t>Locate and clear blockage.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3EE4">
            <w:pPr>
              <w:pStyle w:val="BodyText"/>
              <w:rPr>
                <w:lang w:val="en-NZ"/>
              </w:rPr>
            </w:pPr>
            <w:r w:rsidRPr="00443EE4">
              <w:t>2.1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3EE4">
            <w:pPr>
              <w:pStyle w:val="BodyText"/>
              <w:rPr>
                <w:lang w:val="en-NZ"/>
              </w:rPr>
            </w:pPr>
            <w:r w:rsidRPr="00443EE4">
              <w:t>I</w:t>
            </w:r>
            <w:r w:rsidRPr="00443EE4">
              <w:t>dentify pipe section containing blockage using closed-circuit television (CCTV), as appropriate.</w:t>
            </w:r>
          </w:p>
        </w:tc>
      </w:tr>
      <w:tr w:rsidTr="00443EE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3EE4">
            <w:pPr>
              <w:pStyle w:val="BodyText"/>
              <w:rPr>
                <w:lang w:val="en-NZ"/>
              </w:rPr>
            </w:pPr>
            <w:r w:rsidRPr="00443EE4">
              <w:t>2.2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3EE4">
            <w:pPr>
              <w:pStyle w:val="BodyText"/>
              <w:rPr>
                <w:lang w:val="en-NZ"/>
              </w:rPr>
            </w:pPr>
            <w:r w:rsidRPr="00443EE4">
              <w:t>Select and use appropriate blockage clearing equipment according to the job requirements and manufacturer’s requirements.</w:t>
            </w:r>
          </w:p>
        </w:tc>
      </w:tr>
      <w:tr w:rsidTr="00443EE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3EE4">
            <w:pPr>
              <w:pStyle w:val="BodyText"/>
              <w:rPr>
                <w:lang w:val="en-NZ"/>
              </w:rPr>
            </w:pPr>
            <w:r w:rsidRPr="00443EE4">
              <w:t>2.3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3EE4">
            <w:pPr>
              <w:pStyle w:val="BodyText"/>
              <w:rPr>
                <w:lang w:val="en-NZ"/>
              </w:rPr>
            </w:pPr>
            <w:r w:rsidRPr="00443EE4">
              <w:t>Remove blockage without causing damage to pipework and fittings.</w:t>
            </w:r>
          </w:p>
        </w:tc>
      </w:tr>
      <w:tr w:rsidTr="00443EE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3EE4">
            <w:pPr>
              <w:pStyle w:val="BodyText"/>
              <w:rPr>
                <w:lang w:val="en-NZ"/>
              </w:rPr>
            </w:pPr>
            <w:r w:rsidRPr="00443EE4">
              <w:t>2.4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3EE4">
            <w:pPr>
              <w:pStyle w:val="BodyText"/>
              <w:rPr>
                <w:lang w:val="en-NZ"/>
              </w:rPr>
            </w:pPr>
            <w:r w:rsidRPr="00443EE4">
              <w:t>Flush and test system to ensure adequate operation.</w:t>
            </w:r>
          </w:p>
        </w:tc>
      </w:tr>
      <w:tr w:rsidTr="00443EE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3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3EE4">
            <w:pPr>
              <w:pStyle w:val="BodyText"/>
              <w:rPr>
                <w:lang w:val="en-NZ"/>
              </w:rPr>
            </w:pPr>
          </w:p>
        </w:tc>
      </w:tr>
      <w:tr w:rsidTr="00443EE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3EE4">
            <w:pPr>
              <w:pStyle w:val="BodyText"/>
              <w:rPr>
                <w:lang w:val="en-NZ"/>
              </w:rPr>
            </w:pPr>
            <w:r w:rsidRPr="00443EE4">
              <w:t>3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3EE4">
            <w:pPr>
              <w:pStyle w:val="BodyText"/>
              <w:rPr>
                <w:lang w:val="en-NZ"/>
              </w:rPr>
            </w:pPr>
            <w:r w:rsidRPr="00443EE4">
              <w:t>Clean up.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3EE4">
            <w:pPr>
              <w:pStyle w:val="BodyText"/>
              <w:rPr>
                <w:lang w:val="en-NZ"/>
              </w:rPr>
            </w:pPr>
            <w:r w:rsidRPr="00443EE4">
              <w:t>3.1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3EE4">
            <w:pPr>
              <w:pStyle w:val="BodyText"/>
              <w:rPr>
                <w:lang w:val="en-NZ"/>
              </w:rPr>
            </w:pPr>
            <w:r w:rsidRPr="00443EE4">
              <w:t>Clear the work area and dispose of materials in accordance with state and territory legislation and workplace policies and procedures.</w:t>
            </w:r>
          </w:p>
        </w:tc>
      </w:tr>
      <w:tr w:rsidTr="00443EE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3EE4">
            <w:pPr>
              <w:pStyle w:val="BodyText"/>
              <w:rPr>
                <w:lang w:val="en-NZ"/>
              </w:rPr>
            </w:pPr>
            <w:r w:rsidRPr="00443EE4">
              <w:t>3.2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43EE4" w:rsidP="00443EE4">
            <w:pPr>
              <w:pStyle w:val="BodyText"/>
            </w:pPr>
            <w:r w:rsidRPr="00443EE4">
              <w:t>Clean tools and equipment, check for serviceability and report any damage, and store and secure.</w:t>
            </w:r>
          </w:p>
        </w:tc>
      </w:tr>
    </w:tbl>
    <w:p w:rsidR="00000000" w:rsidRPr="00443EE4" w:rsidP="00443EE4">
      <w:pPr>
        <w:pStyle w:val="BodyText"/>
      </w:pPr>
    </w:p>
    <w:p w:rsidR="00000000" w:rsidRPr="00443EE4" w:rsidP="00443EE4">
      <w:pPr>
        <w:pStyle w:val="AllowPageBreak"/>
      </w:pPr>
    </w:p>
    <w:p w:rsidR="00000000" w:rsidRPr="00443EE4" w:rsidP="00443EE4">
      <w:pPr>
        <w:pStyle w:val="Heading1"/>
      </w:pPr>
      <w:bookmarkStart w:id="6" w:name="O_1159393"/>
      <w:bookmarkEnd w:id="6"/>
      <w:r w:rsidRPr="00443EE4">
        <w:t>Foundation Skills</w:t>
      </w:r>
    </w:p>
    <w:p w:rsidR="00000000" w:rsidRPr="00443EE4" w:rsidP="00E66E1E">
      <w:pPr>
        <w:pStyle w:val="BodyText"/>
      </w:pPr>
      <w:r w:rsidRPr="00443EE4">
        <w:t xml:space="preserve">Foundation skills essential to performance are explicit in the performance criteria of this unit of competency. </w:t>
      </w:r>
    </w:p>
    <w:p w:rsidR="00000000" w:rsidRPr="00443EE4" w:rsidP="00443EE4">
      <w:pPr>
        <w:pStyle w:val="Heading1"/>
      </w:pPr>
      <w:bookmarkStart w:id="7" w:name="O_1159392"/>
      <w:bookmarkEnd w:id="7"/>
      <w:r w:rsidRPr="00443EE4">
        <w:t>Unit Mapping Information</w:t>
      </w:r>
    </w:p>
    <w:p w:rsidR="00000000" w:rsidRPr="00443EE4" w:rsidP="00E66E1E">
      <w:pPr>
        <w:pStyle w:val="BodyText"/>
      </w:pPr>
      <w:r w:rsidRPr="00443EE4">
        <w:t>Supersedes and is equivalent to CPCPDR2021A Locate and clear blockages.</w:t>
      </w:r>
    </w:p>
    <w:p w:rsidR="00000000" w:rsidRPr="00443EE4" w:rsidP="00443EE4">
      <w:pPr>
        <w:pStyle w:val="Heading1"/>
      </w:pPr>
      <w:bookmarkStart w:id="8" w:name="O_1159399"/>
      <w:bookmarkEnd w:id="8"/>
      <w:r w:rsidRPr="00443EE4">
        <w:t>Links</w:t>
      </w:r>
    </w:p>
    <w:p w:rsidR="00000000" w:rsidRPr="00443EE4" w:rsidP="00E66E1E">
      <w:pPr>
        <w:pStyle w:val="BodyText"/>
      </w:pPr>
      <w:r w:rsidRPr="00443EE4">
        <w:t xml:space="preserve">Companion volumes to this training package are available at the VETNet website - </w:t>
      </w:r>
      <w:r>
        <w:fldChar w:fldCharType="begin"/>
      </w:r>
      <w:r>
        <w:instrText xml:space="preserve"> HYPERLINK "https://vetnet.gov.au/Pages/TrainingDocs.aspx?q=7e15fa6a-68b8-4097-b099-030a5569b1ad" </w:instrText>
      </w:r>
      <w:r>
        <w:fldChar w:fldCharType="separate"/>
      </w:r>
      <w:r w:rsidRPr="009228D6">
        <w:rPr>
          <w:rStyle w:val="Hyperlink"/>
        </w:rPr>
        <w:t>https://vetnet.gov.au/Pages/TrainingDocs.aspx?q=7e15fa6a-68b8-4097-b099-030a5569b1ad</w:t>
      </w:r>
      <w:r>
        <w:fldChar w:fldCharType="end"/>
      </w:r>
    </w:p>
    <w:p w:rsidR="00000000" w:rsidRPr="00443EE4" w:rsidP="00443EE4"/>
    <w:sectPr w:rsidSect="00443EE4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43EE4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43EE4" w:rsidRPr="00E66E1E" w:rsidP="00E66E1E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43EE4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66E1E" w:rsidP="00443EE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E66E1E" w:rsidP="00443EE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BuildSkills Australia</w:t>
    </w:r>
    <w:r>
      <w:fldChar w:fldCharType="end"/>
    </w:r>
  </w:p>
  <w:p w:rsidR="00E66E1E" w:rsidP="00443EE4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43EE4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66E1E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443EE4" w:rsidRPr="00E66E1E" w:rsidP="00E66E1E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43EE4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66E1E" w:rsidRPr="002D2AF8" w:rsidP="00443EE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CPCPDR2021 Locate and clear blockages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24 December 2024</w:t>
    </w:r>
    <w:r>
      <w:fldChar w:fldCharType="end"/>
    </w:r>
  </w:p>
  <w:p w:rsidR="00E66E1E" w:rsidP="00443EE4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43EE4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443EE4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443EE4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443EE4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443EE4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443EE4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443EE4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443EE4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443EE4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443EE4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443EE4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443EE4"/>
  </w:style>
  <w:style w:type="character" w:customStyle="1" w:styleId="Heading1Char">
    <w:name w:val="Heading 1 Char"/>
    <w:basedOn w:val="DefaultParagraphFont"/>
    <w:link w:val="Heading1"/>
    <w:rsid w:val="00443EE4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443EE4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443EE4"/>
    <w:rPr>
      <w:rFonts w:ascii="Times New Roman" w:eastAsia="Times New Roman" w:hAnsi="Times New Roman" w:cs="Times New Roman"/>
      <w:sz w:val="24"/>
      <w:lang w:eastAsia="en-US"/>
    </w:rPr>
  </w:style>
  <w:style w:type="paragraph" w:customStyle="1" w:styleId="SuperHeading">
    <w:name w:val="SuperHeading"/>
    <w:basedOn w:val="Normal"/>
    <w:rsid w:val="00443EE4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443EE4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443EE4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443EE4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443EE4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443EE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443EE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443EE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443EE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443EE4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443EE4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443EE4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443EE4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443EE4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443EE4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443EE4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443EE4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443EE4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443EE4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443EE4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443EE4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443EE4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443EE4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443EE4"/>
    <w:rPr>
      <w:b/>
      <w:spacing w:val="0"/>
    </w:rPr>
  </w:style>
  <w:style w:type="paragraph" w:customStyle="1" w:styleId="SuperTitle">
    <w:name w:val="SuperTitle"/>
    <w:basedOn w:val="Title"/>
    <w:rsid w:val="00443EE4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443EE4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443EE4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443EE4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443EE4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443EE4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443EE4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443EE4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443EE4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443EE4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443EE4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443EE4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443EE4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443EE4"/>
    <w:rPr>
      <w:i/>
    </w:rPr>
  </w:style>
  <w:style w:type="paragraph" w:styleId="Caption">
    <w:name w:val="caption"/>
    <w:basedOn w:val="BodyText"/>
    <w:next w:val="Normal"/>
    <w:qFormat/>
    <w:rsid w:val="00443EE4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443EE4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443EE4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443EE4"/>
  </w:style>
  <w:style w:type="paragraph" w:styleId="TableofFigures">
    <w:name w:val="table of figures"/>
    <w:basedOn w:val="Normal"/>
    <w:next w:val="Normal"/>
    <w:semiHidden/>
    <w:rsid w:val="00443EE4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443EE4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443EE4"/>
    <w:rPr>
      <w:rFonts w:ascii="Wingdings" w:hAnsi="Wingdings"/>
    </w:rPr>
  </w:style>
  <w:style w:type="paragraph" w:customStyle="1" w:styleId="TableHeading">
    <w:name w:val="Table Heading"/>
    <w:basedOn w:val="HeadingBase"/>
    <w:rsid w:val="00443EE4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443EE4"/>
    <w:rPr>
      <w:color w:val="0033CC"/>
      <w:u w:val="none"/>
    </w:rPr>
  </w:style>
  <w:style w:type="paragraph" w:customStyle="1" w:styleId="BodyTextRight">
    <w:name w:val="Body Text Right"/>
    <w:basedOn w:val="BodyText"/>
    <w:rsid w:val="00443EE4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443EE4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443EE4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443EE4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443EE4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443EE4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443EE4"/>
    <w:rPr>
      <w:sz w:val="32"/>
    </w:rPr>
  </w:style>
  <w:style w:type="paragraph" w:customStyle="1" w:styleId="HeadingProcedure">
    <w:name w:val="Heading Procedure"/>
    <w:basedOn w:val="HeadingBase"/>
    <w:next w:val="Normal"/>
    <w:rsid w:val="00443EE4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443EE4"/>
    <w:pPr>
      <w:spacing w:before="60" w:after="60"/>
    </w:pPr>
  </w:style>
  <w:style w:type="paragraph" w:styleId="ListContinue">
    <w:name w:val="List Continue"/>
    <w:basedOn w:val="List"/>
    <w:rsid w:val="00443EE4"/>
    <w:pPr>
      <w:ind w:firstLine="0"/>
    </w:pPr>
  </w:style>
  <w:style w:type="paragraph" w:customStyle="1" w:styleId="ListNote">
    <w:name w:val="List Note"/>
    <w:basedOn w:val="List"/>
    <w:rsid w:val="00443EE4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443EE4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443EE4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443EE4"/>
    <w:rPr>
      <w:rFonts w:ascii="Courier New" w:hAnsi="Courier New"/>
    </w:rPr>
  </w:style>
  <w:style w:type="paragraph" w:customStyle="1" w:styleId="NoteBullet">
    <w:name w:val="Note Bullet"/>
    <w:basedOn w:val="Note"/>
    <w:rsid w:val="00443EE4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443EE4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443EE4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443EE4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443EE4"/>
    <w:pPr>
      <w:numPr>
        <w:numId w:val="9"/>
      </w:numPr>
    </w:pPr>
  </w:style>
  <w:style w:type="paragraph" w:styleId="PlainText">
    <w:name w:val="Plain Text"/>
    <w:basedOn w:val="Normal"/>
    <w:link w:val="PlainTextChar"/>
    <w:rsid w:val="00443EE4"/>
    <w:rPr>
      <w:sz w:val="20"/>
    </w:rPr>
  </w:style>
  <w:style w:type="character" w:customStyle="1" w:styleId="PlainTextChar">
    <w:name w:val="Plain Text Char"/>
    <w:basedOn w:val="DefaultParagraphFont"/>
    <w:link w:val="PlainText"/>
    <w:rsid w:val="00443EE4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443EE4"/>
    <w:rPr>
      <w:b/>
      <w:smallCaps/>
    </w:rPr>
  </w:style>
  <w:style w:type="paragraph" w:customStyle="1" w:styleId="TableListNumber">
    <w:name w:val="Table List Number"/>
    <w:basedOn w:val="ListNumber"/>
    <w:rsid w:val="00443EE4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443EE4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443EE4"/>
    <w:pPr>
      <w:numPr>
        <w:numId w:val="7"/>
      </w:numPr>
    </w:pPr>
  </w:style>
  <w:style w:type="paragraph" w:customStyle="1" w:styleId="ListAlpha2">
    <w:name w:val="List Alpha 2"/>
    <w:basedOn w:val="List2"/>
    <w:rsid w:val="00443EE4"/>
    <w:pPr>
      <w:numPr>
        <w:numId w:val="6"/>
      </w:numPr>
    </w:pPr>
  </w:style>
  <w:style w:type="paragraph" w:styleId="List2">
    <w:name w:val="List 2"/>
    <w:basedOn w:val="BodyText"/>
    <w:rsid w:val="00443EE4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443EE4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443EE4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443EE4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443EE4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443EE4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443EE4"/>
    <w:pPr>
      <w:numPr>
        <w:numId w:val="2"/>
      </w:numPr>
    </w:pPr>
  </w:style>
  <w:style w:type="paragraph" w:styleId="ListContinue2">
    <w:name w:val="List Continue 2"/>
    <w:basedOn w:val="List2"/>
    <w:rsid w:val="00443EE4"/>
    <w:pPr>
      <w:ind w:firstLine="0"/>
    </w:pPr>
  </w:style>
  <w:style w:type="paragraph" w:styleId="ListContinue3">
    <w:name w:val="List Continue 3"/>
    <w:basedOn w:val="List3"/>
    <w:rsid w:val="00443EE4"/>
    <w:pPr>
      <w:ind w:left="1021" w:firstLine="0"/>
    </w:pPr>
  </w:style>
  <w:style w:type="paragraph" w:styleId="ListContinue4">
    <w:name w:val="List Continue 4"/>
    <w:basedOn w:val="List4"/>
    <w:rsid w:val="00443EE4"/>
    <w:pPr>
      <w:ind w:firstLine="0"/>
    </w:pPr>
  </w:style>
  <w:style w:type="paragraph" w:styleId="ListContinue5">
    <w:name w:val="List Continue 5"/>
    <w:basedOn w:val="List5"/>
    <w:rsid w:val="00443EE4"/>
    <w:pPr>
      <w:ind w:firstLine="0"/>
    </w:pPr>
  </w:style>
  <w:style w:type="paragraph" w:styleId="ListNumber3">
    <w:name w:val="List Number 3"/>
    <w:basedOn w:val="List3"/>
    <w:rsid w:val="00443EE4"/>
    <w:pPr>
      <w:numPr>
        <w:numId w:val="3"/>
      </w:numPr>
    </w:pPr>
  </w:style>
  <w:style w:type="paragraph" w:styleId="ListNumber4">
    <w:name w:val="List Number 4"/>
    <w:basedOn w:val="List4"/>
    <w:rsid w:val="00443EE4"/>
    <w:pPr>
      <w:numPr>
        <w:numId w:val="4"/>
      </w:numPr>
    </w:pPr>
  </w:style>
  <w:style w:type="paragraph" w:styleId="ListNumber5">
    <w:name w:val="List Number 5"/>
    <w:basedOn w:val="List5"/>
    <w:rsid w:val="00443EE4"/>
    <w:pPr>
      <w:numPr>
        <w:numId w:val="5"/>
      </w:numPr>
    </w:pPr>
  </w:style>
  <w:style w:type="paragraph" w:styleId="BlockText">
    <w:name w:val="Block Text"/>
    <w:basedOn w:val="Normal"/>
    <w:rsid w:val="00443EE4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443EE4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443EE4"/>
    <w:rPr>
      <w:sz w:val="16"/>
      <w:vertAlign w:val="superscript"/>
    </w:rPr>
  </w:style>
  <w:style w:type="character" w:customStyle="1" w:styleId="Symbols">
    <w:name w:val="Symbols"/>
    <w:basedOn w:val="DefaultParagraphFont"/>
    <w:rsid w:val="00443EE4"/>
    <w:rPr>
      <w:rFonts w:ascii="Symbol" w:hAnsi="Symbol"/>
    </w:rPr>
  </w:style>
  <w:style w:type="character" w:customStyle="1" w:styleId="MenuOptions">
    <w:name w:val="Menu Options"/>
    <w:basedOn w:val="DefaultParagraphFont"/>
    <w:rsid w:val="00443EE4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443EE4"/>
    <w:rPr>
      <w:b/>
    </w:rPr>
  </w:style>
  <w:style w:type="character" w:customStyle="1" w:styleId="Underlined">
    <w:name w:val="Underlined"/>
    <w:basedOn w:val="DefaultParagraphFont"/>
    <w:rsid w:val="00443EE4"/>
    <w:rPr>
      <w:u w:val="single"/>
    </w:rPr>
  </w:style>
  <w:style w:type="paragraph" w:customStyle="1" w:styleId="TableBodyTextRight">
    <w:name w:val="Table Body Text Right"/>
    <w:basedOn w:val="TableBodyText"/>
    <w:rsid w:val="00443EE4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443EE4"/>
    <w:rPr>
      <w:sz w:val="18"/>
    </w:rPr>
  </w:style>
  <w:style w:type="paragraph" w:customStyle="1" w:styleId="BodySmallRight">
    <w:name w:val="Body Small Right"/>
    <w:basedOn w:val="BodyTextRight"/>
    <w:rsid w:val="00443EE4"/>
    <w:rPr>
      <w:sz w:val="18"/>
      <w:szCs w:val="18"/>
    </w:rPr>
  </w:style>
  <w:style w:type="paragraph" w:customStyle="1" w:styleId="MarginEdition">
    <w:name w:val="Margin Edition"/>
    <w:basedOn w:val="MarginNote"/>
    <w:rsid w:val="00443EE4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443EE4"/>
    <w:rPr>
      <w:sz w:val="2"/>
      <w:szCs w:val="2"/>
    </w:rPr>
  </w:style>
  <w:style w:type="character" w:customStyle="1" w:styleId="Small">
    <w:name w:val="Small"/>
    <w:basedOn w:val="DefaultParagraphFont"/>
    <w:rsid w:val="00443EE4"/>
    <w:rPr>
      <w:sz w:val="16"/>
    </w:rPr>
  </w:style>
  <w:style w:type="paragraph" w:customStyle="1" w:styleId="WideTable">
    <w:name w:val="Wide Table"/>
    <w:basedOn w:val="Normal"/>
    <w:rsid w:val="00443EE4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443EE4"/>
  </w:style>
  <w:style w:type="paragraph" w:styleId="Quote">
    <w:name w:val="Quote"/>
    <w:basedOn w:val="Heading1"/>
    <w:link w:val="QuoteChar"/>
    <w:qFormat/>
    <w:rsid w:val="00443EE4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443EE4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443EE4"/>
    <w:pPr>
      <w:pageBreakBefore/>
    </w:pPr>
  </w:style>
  <w:style w:type="paragraph" w:customStyle="1" w:styleId="Border">
    <w:name w:val="Border"/>
    <w:basedOn w:val="Normal"/>
    <w:qFormat/>
    <w:rsid w:val="00443EE4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443EE4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43EE4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43EE4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443EE4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443EE4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443EE4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443EE4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443EE4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443EE4"/>
    <w:rPr>
      <w:u w:val="single"/>
    </w:rPr>
  </w:style>
  <w:style w:type="character" w:customStyle="1" w:styleId="BoldandItalics">
    <w:name w:val="Bold and Italics"/>
    <w:qFormat/>
    <w:rsid w:val="00443EE4"/>
    <w:rPr>
      <w:b/>
      <w:i/>
      <w:u w:val="none"/>
    </w:rPr>
  </w:style>
  <w:style w:type="paragraph" w:styleId="BalloonText">
    <w:name w:val="Balloon Text"/>
    <w:basedOn w:val="Normal"/>
    <w:link w:val="BalloonTextChar"/>
    <w:rsid w:val="00443EE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443EE4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443EE4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443EE4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443EE4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443EE4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443EE4"/>
    <w:pPr>
      <w:spacing w:before="0" w:after="0"/>
    </w:pPr>
  </w:style>
  <w:style w:type="paragraph" w:customStyle="1" w:styleId="BodyTextBold">
    <w:name w:val="Body Text Bold"/>
    <w:basedOn w:val="BodyText"/>
    <w:qFormat/>
    <w:rsid w:val="00443EE4"/>
    <w:rPr>
      <w:b/>
    </w:rPr>
  </w:style>
  <w:style w:type="character" w:styleId="Hyperlink">
    <w:name w:val="Hyperlink"/>
    <w:basedOn w:val="DefaultParagraphFont"/>
    <w:uiPriority w:val="99"/>
    <w:unhideWhenUsed/>
    <w:rsid w:val="00E66E1E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356</Words>
  <Characters>2277</Characters>
  <Application>Microsoft Office Word</Application>
  <DocSecurity>0</DocSecurity>
  <Lines>103</Lines>
  <Paragraphs>62</Paragraphs>
  <ScaleCrop>false</ScaleCrop>
  <Company>Author-it Software Corporation Ltd.</Company>
  <LinksUpToDate>false</LinksUpToDate>
  <CharactersWithSpaces>2571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CPCPDR2021 Locate and clear blockages</dc:title>
  <dc:subject>Approved</dc:subject>
  <dc:creator>BuildSkills Australia</dc:creator>
  <cp:keywords>Release: 2</cp:keywords>
  <dc:description>Review Date: 12 April 2008</dc:description>
  <cp:lastModifiedBy>HSD_TPCMSd.prod</cp:lastModifiedBy>
  <cp:revision>3</cp:revision>
  <dcterms:created xsi:type="dcterms:W3CDTF">2024-12-24T01:07:00Z</dcterms:created>
  <dcterms:modified xsi:type="dcterms:W3CDTF">2024-12-24T01:07:00Z</dcterms:modified>
</cp:coreProperties>
</file>