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006" w:rsidP="00ED3006">
      <w:pPr>
        <w:pStyle w:val="Title"/>
      </w:pPr>
      <w:r>
        <w:fldChar w:fldCharType="begin"/>
      </w:r>
      <w:r>
        <w:instrText xml:space="preserve"> TITLE   \* MERGEFORMAT </w:instrText>
      </w:r>
      <w:r>
        <w:fldChar w:fldCharType="separate"/>
      </w:r>
      <w:r>
        <w:t>CPCPCM4015 Access and interpret regulatory requirements for the plumbing and services industry</w:t>
      </w:r>
      <w:r>
        <w:fldChar w:fldCharType="end"/>
      </w:r>
    </w:p>
    <w:p w:rsidR="00ED3006" w:rsidP="00ED3006">
      <w:pPr>
        <w:pStyle w:val="Version"/>
        <w:sectPr w:rsidSect="006760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0B9" w:rsidP="006760B9">
      <w:pPr>
        <w:pStyle w:val="SuperHeading"/>
      </w:pPr>
      <w:r w:rsidRPr="006760B9">
        <w:t>CPCPCM4015 Access and interpret regulatory requirements for the plumbing and services industry</w:t>
      </w:r>
    </w:p>
    <w:p w:rsidR="00000000" w:rsidRPr="006760B9" w:rsidP="006760B9">
      <w:pPr>
        <w:pStyle w:val="Heading1"/>
      </w:pPr>
      <w:bookmarkStart w:id="1" w:name="O_1132505"/>
      <w:bookmarkEnd w:id="1"/>
      <w:r w:rsidRPr="006760B9">
        <w:t>Modification History</w:t>
      </w:r>
    </w:p>
    <w:tbl>
      <w:tblPr>
        <w:tblW w:w="0" w:type="auto"/>
        <w:tblLayout w:type="fixed"/>
        <w:tblCellMar>
          <w:left w:w="62" w:type="dxa"/>
          <w:right w:w="62" w:type="dxa"/>
        </w:tblCellMar>
        <w:tblLook w:val="0000"/>
      </w:tblPr>
      <w:tblGrid>
        <w:gridCol w:w="1310"/>
        <w:gridCol w:w="7508"/>
      </w:tblGrid>
      <w:tr w:rsidTr="006760B9">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Release 1</w:t>
            </w:r>
          </w:p>
        </w:tc>
        <w:tc>
          <w:tcPr>
            <w:tcW w:w="7508" w:type="dxa"/>
            <w:tcBorders>
              <w:top w:val="nil"/>
              <w:left w:val="nil"/>
              <w:bottom w:val="nil"/>
              <w:right w:val="nil"/>
            </w:tcBorders>
            <w:tcMar>
              <w:top w:w="0" w:type="dxa"/>
              <w:left w:w="62" w:type="dxa"/>
              <w:bottom w:w="0" w:type="dxa"/>
              <w:right w:w="62" w:type="dxa"/>
            </w:tcMar>
          </w:tcPr>
          <w:p w:rsidR="00000000" w:rsidRPr="006760B9" w:rsidP="006760B9">
            <w:pPr>
              <w:pStyle w:val="BodyText"/>
            </w:pPr>
            <w:r w:rsidRPr="006760B9">
              <w:t>This version first released with CPC Construction, Plumbing and Services Training Package Release 5.0.</w:t>
            </w:r>
          </w:p>
          <w:p w:rsidR="00000000" w:rsidRPr="006760B9" w:rsidP="006760B9">
            <w:pPr>
              <w:pStyle w:val="BodyText"/>
            </w:pPr>
            <w:r w:rsidRPr="006760B9">
              <w:t>New unit.</w:t>
            </w:r>
          </w:p>
        </w:tc>
      </w:tr>
    </w:tbl>
    <w:p w:rsidR="00000000" w:rsidRPr="006760B9" w:rsidP="006760B9">
      <w:pPr>
        <w:pStyle w:val="BodyText"/>
      </w:pPr>
    </w:p>
    <w:p w:rsidR="00000000" w:rsidRPr="006760B9" w:rsidP="006760B9">
      <w:pPr>
        <w:pStyle w:val="AllowPageBreak"/>
      </w:pPr>
    </w:p>
    <w:p w:rsidR="00000000" w:rsidRPr="006760B9" w:rsidP="006760B9">
      <w:pPr>
        <w:pStyle w:val="Heading1"/>
      </w:pPr>
      <w:bookmarkStart w:id="2" w:name="O_1132511"/>
      <w:bookmarkEnd w:id="2"/>
      <w:r w:rsidRPr="006760B9">
        <w:t>Application</w:t>
      </w:r>
    </w:p>
    <w:p w:rsidR="00000000" w:rsidRPr="006760B9" w:rsidP="00ED3006">
      <w:pPr>
        <w:pStyle w:val="BodyText"/>
      </w:pPr>
      <w:r w:rsidRPr="006760B9">
        <w:t>This unit specifies the skills and knowledge required to identify and apply the plumbing regulatory requirements to design and planned work activities for the plumbing and services industry, including the National</w:t>
      </w:r>
      <w:r w:rsidRPr="006760B9">
        <w:t xml:space="preserve"> Construction Code (NCC).</w:t>
      </w:r>
    </w:p>
    <w:p w:rsidR="00000000" w:rsidRPr="006760B9" w:rsidP="00ED3006">
      <w:pPr>
        <w:pStyle w:val="BodyText"/>
      </w:pPr>
      <w:r w:rsidRPr="006760B9">
        <w:t>In some jurisdictions, this unit of competency may form part of accreditation, licensing, legislative, regulatory or certification requirements.</w:t>
      </w:r>
    </w:p>
    <w:p w:rsidR="00000000" w:rsidRPr="006760B9" w:rsidP="006760B9">
      <w:pPr>
        <w:pStyle w:val="Heading1"/>
      </w:pPr>
      <w:bookmarkStart w:id="3" w:name="O_1132510"/>
      <w:bookmarkEnd w:id="3"/>
      <w:r w:rsidRPr="006760B9">
        <w:t>Pre-requisite Unit</w:t>
      </w:r>
    </w:p>
    <w:p w:rsidR="00000000" w:rsidRPr="006760B9" w:rsidP="00ED3006">
      <w:pPr>
        <w:pStyle w:val="BodyText"/>
      </w:pPr>
      <w:r w:rsidRPr="006760B9">
        <w:t>Nil.</w:t>
      </w:r>
    </w:p>
    <w:p w:rsidR="00000000" w:rsidRPr="006760B9" w:rsidP="006760B9">
      <w:pPr>
        <w:pStyle w:val="Heading1"/>
      </w:pPr>
      <w:bookmarkStart w:id="4" w:name="O_1132509"/>
      <w:bookmarkEnd w:id="4"/>
      <w:r w:rsidRPr="006760B9">
        <w:t>Unit Sector</w:t>
      </w:r>
    </w:p>
    <w:p w:rsidR="00000000" w:rsidRPr="006760B9" w:rsidP="00ED3006">
      <w:pPr>
        <w:pStyle w:val="BodyText"/>
      </w:pPr>
      <w:r w:rsidRPr="006760B9">
        <w:t>Plumbing</w:t>
      </w:r>
    </w:p>
    <w:p w:rsidR="00000000" w:rsidRPr="006760B9" w:rsidP="006760B9">
      <w:pPr>
        <w:pStyle w:val="Heading1"/>
      </w:pPr>
      <w:bookmarkStart w:id="5" w:name="O_1132508"/>
      <w:bookmarkEnd w:id="5"/>
      <w:r w:rsidRPr="006760B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760B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Performance criteria describe what needs to be done to demonstrate achievement of the element.</w:t>
            </w:r>
          </w:p>
        </w:tc>
      </w:tr>
      <w:tr w:rsidTr="006760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1</w:t>
            </w:r>
          </w:p>
        </w:tc>
        <w:tc>
          <w:tcPr>
            <w:tcW w:w="2357" w:type="dxa"/>
            <w:vMerge w:val="restart"/>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Access and identify the National Construction Code (NCC).</w:t>
            </w:r>
          </w:p>
        </w:tc>
        <w:tc>
          <w:tcPr>
            <w:tcW w:w="804"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1.1</w:t>
            </w:r>
          </w:p>
        </w:tc>
        <w:tc>
          <w:tcPr>
            <w:tcW w:w="5659"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Identify the hierarchical relationship of legislation, Acts, regulations, codes and standards in the plumbing and services industry.</w:t>
            </w:r>
          </w:p>
        </w:tc>
      </w:tr>
      <w:tr w:rsidTr="006760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1.2</w:t>
            </w:r>
          </w:p>
        </w:tc>
        <w:tc>
          <w:tcPr>
            <w:tcW w:w="5659"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 xml:space="preserve">Determine building classification and type in accordance with the National Construction Code (NCC). </w:t>
            </w:r>
          </w:p>
        </w:tc>
      </w:tr>
      <w:tr w:rsidTr="006760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1.3</w:t>
            </w:r>
          </w:p>
        </w:tc>
        <w:tc>
          <w:tcPr>
            <w:tcW w:w="5659"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Identify plumbing and services covered by the National Construction Code (NCC).</w:t>
            </w:r>
          </w:p>
        </w:tc>
      </w:tr>
      <w:tr w:rsidTr="006760B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60B9">
            <w:pPr>
              <w:pStyle w:val="BodyText"/>
              <w:rPr>
                <w:lang w:val="en-NZ"/>
              </w:rPr>
            </w:pPr>
          </w:p>
        </w:tc>
      </w:tr>
      <w:tr w:rsidTr="006760B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2</w:t>
            </w:r>
          </w:p>
        </w:tc>
        <w:tc>
          <w:tcPr>
            <w:tcW w:w="2357" w:type="dxa"/>
            <w:vMerge w:val="restart"/>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Interpret the National Construction Code (NCC).</w:t>
            </w:r>
          </w:p>
        </w:tc>
        <w:tc>
          <w:tcPr>
            <w:tcW w:w="804"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2.1</w:t>
            </w:r>
          </w:p>
        </w:tc>
        <w:tc>
          <w:tcPr>
            <w:tcW w:w="5659"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Identify and interpret the requirements of jurisdictional variations and additions in the (NCC).</w:t>
            </w:r>
          </w:p>
        </w:tc>
      </w:tr>
      <w:tr w:rsidTr="006760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2.2</w:t>
            </w:r>
          </w:p>
        </w:tc>
        <w:tc>
          <w:tcPr>
            <w:tcW w:w="5659"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Identify the difference between Performance Solutions and Deemed to Satisfy (DTS) installations.</w:t>
            </w:r>
          </w:p>
        </w:tc>
      </w:tr>
      <w:tr w:rsidTr="006760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2.3</w:t>
            </w:r>
          </w:p>
        </w:tc>
        <w:tc>
          <w:tcPr>
            <w:tcW w:w="5659"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Identify jurisdictional documentation requirements for Performance Solutions and Deemed to Satisfy (DTS) for plumbing installations.</w:t>
            </w:r>
          </w:p>
        </w:tc>
      </w:tr>
      <w:tr w:rsidTr="006760B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60B9">
            <w:pPr>
              <w:pStyle w:val="BodyText"/>
              <w:rPr>
                <w:lang w:val="en-NZ"/>
              </w:rPr>
            </w:pPr>
            <w:r w:rsidRPr="006760B9">
              <w:t>2.4</w:t>
            </w:r>
          </w:p>
        </w:tc>
        <w:tc>
          <w:tcPr>
            <w:tcW w:w="5659" w:type="dxa"/>
            <w:tcBorders>
              <w:top w:val="nil"/>
              <w:left w:val="nil"/>
              <w:bottom w:val="nil"/>
              <w:right w:val="nil"/>
            </w:tcBorders>
            <w:tcMar>
              <w:top w:w="0" w:type="dxa"/>
              <w:left w:w="62" w:type="dxa"/>
              <w:bottom w:w="0" w:type="dxa"/>
              <w:right w:w="62" w:type="dxa"/>
            </w:tcMar>
          </w:tcPr>
          <w:p w:rsidR="00000000" w:rsidRPr="006760B9" w:rsidP="006760B9">
            <w:pPr>
              <w:pStyle w:val="BodyText"/>
            </w:pPr>
            <w:r w:rsidRPr="006760B9">
              <w:t>Determine re</w:t>
            </w:r>
            <w:r w:rsidRPr="006760B9">
              <w:t>levant certification requirements for use of materials and products.</w:t>
            </w:r>
          </w:p>
        </w:tc>
      </w:tr>
    </w:tbl>
    <w:p w:rsidR="00000000" w:rsidRPr="006760B9" w:rsidP="006760B9">
      <w:pPr>
        <w:pStyle w:val="BodyText"/>
      </w:pPr>
    </w:p>
    <w:p w:rsidR="00000000" w:rsidRPr="006760B9" w:rsidP="006760B9">
      <w:pPr>
        <w:pStyle w:val="AllowPageBreak"/>
      </w:pPr>
    </w:p>
    <w:p w:rsidR="00000000" w:rsidRPr="006760B9" w:rsidP="006760B9">
      <w:pPr>
        <w:pStyle w:val="Heading1"/>
      </w:pPr>
      <w:bookmarkStart w:id="6" w:name="O_1132507"/>
      <w:bookmarkEnd w:id="6"/>
      <w:r w:rsidRPr="006760B9">
        <w:t>Foundation Skills</w:t>
      </w:r>
    </w:p>
    <w:p w:rsidR="00000000" w:rsidRPr="006760B9" w:rsidP="00ED3006">
      <w:pPr>
        <w:pStyle w:val="BodyText"/>
      </w:pPr>
      <w:r w:rsidRPr="006760B9">
        <w:t xml:space="preserve">Foundation skills essential to performance are explicit in the performance criteria of this unit of competency. </w:t>
      </w:r>
    </w:p>
    <w:p w:rsidR="00000000" w:rsidRPr="006760B9" w:rsidP="006760B9">
      <w:pPr>
        <w:pStyle w:val="Heading1"/>
      </w:pPr>
      <w:bookmarkStart w:id="7" w:name="O_1132506"/>
      <w:bookmarkEnd w:id="7"/>
      <w:r w:rsidRPr="006760B9">
        <w:t>Unit Mapping Information</w:t>
      </w:r>
    </w:p>
    <w:p w:rsidR="00000000" w:rsidRPr="006760B9" w:rsidP="00ED3006">
      <w:pPr>
        <w:pStyle w:val="BodyText"/>
      </w:pPr>
      <w:r w:rsidRPr="006760B9">
        <w:t>No equivalent unit.</w:t>
      </w:r>
    </w:p>
    <w:p w:rsidR="00000000" w:rsidRPr="006760B9" w:rsidP="006760B9">
      <w:pPr>
        <w:pStyle w:val="Heading1"/>
      </w:pPr>
      <w:bookmarkStart w:id="8" w:name="O_1132499"/>
      <w:bookmarkEnd w:id="8"/>
      <w:r w:rsidRPr="006760B9">
        <w:t>Links</w:t>
      </w:r>
    </w:p>
    <w:p w:rsidR="00000000" w:rsidRPr="006760B9" w:rsidP="00ED3006">
      <w:pPr>
        <w:pStyle w:val="BodyText"/>
      </w:pPr>
      <w:r w:rsidRPr="006760B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667F8">
        <w:rPr>
          <w:rStyle w:val="Hyperlink"/>
        </w:rPr>
        <w:t>https://vetnet.gov.au/Pages/TrainingDocs.aspx?q=7e15fa6a-68b8-4097-b099-030a5569b1ad</w:t>
      </w:r>
      <w:r>
        <w:fldChar w:fldCharType="end"/>
      </w:r>
    </w:p>
    <w:p w:rsidR="00000000" w:rsidRPr="006760B9" w:rsidP="006760B9"/>
    <w:sectPr w:rsidSect="006760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9" w:rsidRPr="00ED3006" w:rsidP="00ED3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06" w:rsidP="00676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3006" w:rsidP="006760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D3006" w:rsidP="00676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0B9" w:rsidRPr="00ED3006" w:rsidP="00ED3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06" w:rsidRPr="002D2AF8" w:rsidP="006760B9">
    <w:pPr>
      <w:pStyle w:val="Header"/>
      <w:framePr w:wrap="around"/>
    </w:pPr>
    <w:r>
      <w:fldChar w:fldCharType="begin"/>
    </w:r>
    <w:r>
      <w:instrText xml:space="preserve"> TITLE   \* MERGEFORMAT </w:instrText>
    </w:r>
    <w:r>
      <w:fldChar w:fldCharType="separate"/>
    </w:r>
    <w:r>
      <w:t>CPCPCM4015 Access and interpret regulatory requirements for the plumbing and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D3006" w:rsidP="00676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0B9"/>
    <w:pPr>
      <w:spacing w:before="360" w:after="60"/>
      <w:outlineLvl w:val="0"/>
    </w:pPr>
    <w:rPr>
      <w:sz w:val="32"/>
    </w:rPr>
  </w:style>
  <w:style w:type="paragraph" w:styleId="Heading2">
    <w:name w:val="heading 2"/>
    <w:basedOn w:val="HeadingBase"/>
    <w:next w:val="BodyText"/>
    <w:link w:val="Heading2Char"/>
    <w:qFormat/>
    <w:rsid w:val="006760B9"/>
    <w:pPr>
      <w:keepLines/>
      <w:spacing w:before="240" w:after="120"/>
      <w:outlineLvl w:val="1"/>
    </w:pPr>
    <w:rPr>
      <w:sz w:val="28"/>
      <w:szCs w:val="40"/>
    </w:rPr>
  </w:style>
  <w:style w:type="paragraph" w:styleId="Heading3">
    <w:name w:val="heading 3"/>
    <w:basedOn w:val="HeadingBase"/>
    <w:next w:val="BodyText"/>
    <w:link w:val="Heading3Char"/>
    <w:qFormat/>
    <w:rsid w:val="006760B9"/>
    <w:pPr>
      <w:spacing w:before="180" w:after="120"/>
      <w:outlineLvl w:val="2"/>
    </w:pPr>
    <w:rPr>
      <w:spacing w:val="-10"/>
      <w:kern w:val="32"/>
    </w:rPr>
  </w:style>
  <w:style w:type="paragraph" w:styleId="Heading4">
    <w:name w:val="heading 4"/>
    <w:basedOn w:val="HeadingBase"/>
    <w:next w:val="BodyText"/>
    <w:link w:val="Heading4Char"/>
    <w:qFormat/>
    <w:rsid w:val="006760B9"/>
    <w:pPr>
      <w:spacing w:before="160" w:after="120"/>
      <w:outlineLvl w:val="3"/>
    </w:pPr>
    <w:rPr>
      <w:sz w:val="22"/>
    </w:rPr>
  </w:style>
  <w:style w:type="paragraph" w:styleId="Heading5">
    <w:name w:val="heading 5"/>
    <w:basedOn w:val="HeadingBase"/>
    <w:next w:val="Normal"/>
    <w:link w:val="Heading5Char"/>
    <w:qFormat/>
    <w:rsid w:val="006760B9"/>
    <w:pPr>
      <w:spacing w:before="80"/>
      <w:outlineLvl w:val="4"/>
    </w:pPr>
    <w:rPr>
      <w:color w:val="918585"/>
      <w:sz w:val="20"/>
    </w:rPr>
  </w:style>
  <w:style w:type="paragraph" w:styleId="Heading6">
    <w:name w:val="heading 6"/>
    <w:basedOn w:val="HeadingBase"/>
    <w:next w:val="Normal"/>
    <w:link w:val="Heading6Char"/>
    <w:qFormat/>
    <w:rsid w:val="006760B9"/>
    <w:pPr>
      <w:spacing w:before="60"/>
      <w:outlineLvl w:val="5"/>
    </w:pPr>
    <w:rPr>
      <w:color w:val="918585"/>
      <w:sz w:val="20"/>
    </w:rPr>
  </w:style>
  <w:style w:type="paragraph" w:styleId="Heading7">
    <w:name w:val="heading 7"/>
    <w:basedOn w:val="Normal"/>
    <w:next w:val="Normal"/>
    <w:link w:val="Heading7Char"/>
    <w:qFormat/>
    <w:rsid w:val="006760B9"/>
    <w:pPr>
      <w:ind w:left="720"/>
      <w:outlineLvl w:val="6"/>
    </w:pPr>
    <w:rPr>
      <w:i/>
    </w:rPr>
  </w:style>
  <w:style w:type="paragraph" w:styleId="Heading8">
    <w:name w:val="heading 8"/>
    <w:basedOn w:val="Normal"/>
    <w:next w:val="Normal"/>
    <w:link w:val="Heading8Char"/>
    <w:qFormat/>
    <w:rsid w:val="006760B9"/>
    <w:pPr>
      <w:ind w:left="720"/>
      <w:outlineLvl w:val="7"/>
    </w:pPr>
    <w:rPr>
      <w:i/>
    </w:rPr>
  </w:style>
  <w:style w:type="paragraph" w:styleId="Heading9">
    <w:name w:val="heading 9"/>
    <w:basedOn w:val="Normal"/>
    <w:next w:val="Normal"/>
    <w:link w:val="Heading9Char"/>
    <w:qFormat/>
    <w:rsid w:val="006760B9"/>
    <w:pPr>
      <w:ind w:left="720"/>
      <w:outlineLvl w:val="8"/>
    </w:pPr>
    <w:rPr>
      <w:i/>
    </w:rPr>
  </w:style>
  <w:style w:type="character" w:default="1" w:styleId="DefaultParagraphFont">
    <w:name w:val="Default Paragraph Font"/>
    <w:uiPriority w:val="1"/>
    <w:unhideWhenUsed/>
    <w:rsid w:val="00676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0B9"/>
  </w:style>
  <w:style w:type="character" w:customStyle="1" w:styleId="Heading1Char">
    <w:name w:val="Heading 1 Char"/>
    <w:basedOn w:val="DefaultParagraphFont"/>
    <w:link w:val="Heading1"/>
    <w:rsid w:val="006760B9"/>
    <w:rPr>
      <w:rFonts w:ascii="Times New Roman" w:eastAsia="Times New Roman" w:hAnsi="Times New Roman" w:cs="Times New Roman"/>
      <w:b/>
      <w:sz w:val="32"/>
      <w:szCs w:val="20"/>
      <w:lang w:eastAsia="en-US"/>
    </w:rPr>
  </w:style>
  <w:style w:type="paragraph" w:styleId="BodyText">
    <w:name w:val="Body Text"/>
    <w:basedOn w:val="Normal"/>
    <w:link w:val="BodyTextChar"/>
    <w:rsid w:val="00676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0B9"/>
    <w:rPr>
      <w:rFonts w:ascii="Times New Roman" w:eastAsia="Times New Roman" w:hAnsi="Times New Roman" w:cs="Times New Roman"/>
      <w:sz w:val="24"/>
      <w:lang w:eastAsia="en-US"/>
    </w:rPr>
  </w:style>
  <w:style w:type="paragraph" w:customStyle="1" w:styleId="SuperHeading">
    <w:name w:val="SuperHeading"/>
    <w:basedOn w:val="Normal"/>
    <w:rsid w:val="006760B9"/>
    <w:pPr>
      <w:spacing w:before="240" w:after="120"/>
      <w:outlineLvl w:val="0"/>
    </w:pPr>
    <w:rPr>
      <w:rFonts w:ascii="Times New Roman" w:hAnsi="Times New Roman"/>
      <w:b/>
      <w:sz w:val="32"/>
    </w:rPr>
  </w:style>
  <w:style w:type="paragraph" w:customStyle="1" w:styleId="AllowPageBreak">
    <w:name w:val="AllowPageBreak"/>
    <w:rsid w:val="00676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0B9"/>
    <w:rPr>
      <w:rFonts w:ascii="Courier New" w:eastAsia="Times New Roman" w:hAnsi="Courier New" w:cs="Times New Roman"/>
      <w:i/>
      <w:szCs w:val="20"/>
      <w:lang w:eastAsia="en-US"/>
    </w:rPr>
  </w:style>
  <w:style w:type="paragraph" w:customStyle="1" w:styleId="HeadingBase">
    <w:name w:val="Heading Base"/>
    <w:rsid w:val="00676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0B9"/>
    <w:pPr>
      <w:tabs>
        <w:tab w:val="right" w:leader="dot" w:pos="9072"/>
      </w:tabs>
      <w:ind w:left="567"/>
    </w:pPr>
    <w:rPr>
      <w:szCs w:val="22"/>
    </w:rPr>
  </w:style>
  <w:style w:type="paragraph" w:customStyle="1" w:styleId="TOCBase">
    <w:name w:val="TOC Base"/>
    <w:rsid w:val="00676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0B9"/>
    <w:pPr>
      <w:tabs>
        <w:tab w:val="right" w:leader="dot" w:pos="9072"/>
      </w:tabs>
      <w:spacing w:before="40" w:after="40"/>
      <w:ind w:left="284"/>
    </w:pPr>
    <w:rPr>
      <w:rFonts w:ascii="Times New Roman" w:hAnsi="Times New Roman"/>
    </w:rPr>
  </w:style>
  <w:style w:type="paragraph" w:styleId="TOC1">
    <w:name w:val="toc 1"/>
    <w:basedOn w:val="TOCBase"/>
    <w:next w:val="Normal"/>
    <w:rsid w:val="00676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0B9"/>
    <w:rPr>
      <w:rFonts w:ascii="Times New Roman" w:eastAsia="Times New Roman" w:hAnsi="Times New Roman" w:cs="Times New Roman"/>
      <w:sz w:val="16"/>
      <w:lang w:eastAsia="en-US"/>
    </w:rPr>
  </w:style>
  <w:style w:type="paragraph" w:styleId="Title">
    <w:name w:val="Title"/>
    <w:basedOn w:val="HeadingBase"/>
    <w:link w:val="TitleChar"/>
    <w:qFormat/>
    <w:rsid w:val="006760B9"/>
    <w:pPr>
      <w:spacing w:before="5040"/>
      <w:jc w:val="center"/>
    </w:pPr>
    <w:rPr>
      <w:sz w:val="48"/>
      <w:szCs w:val="72"/>
      <w:lang w:val="en-US"/>
    </w:rPr>
  </w:style>
  <w:style w:type="character" w:customStyle="1" w:styleId="TitleChar">
    <w:name w:val="Title Char"/>
    <w:basedOn w:val="DefaultParagraphFont"/>
    <w:link w:val="Title"/>
    <w:rsid w:val="00676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0B9"/>
    <w:pPr>
      <w:tabs>
        <w:tab w:val="left" w:pos="3600"/>
        <w:tab w:val="left" w:pos="3958"/>
      </w:tabs>
    </w:pPr>
  </w:style>
  <w:style w:type="paragraph" w:styleId="List">
    <w:name w:val="List"/>
    <w:basedOn w:val="BodyText"/>
    <w:next w:val="BodyText"/>
    <w:rsid w:val="006760B9"/>
    <w:pPr>
      <w:tabs>
        <w:tab w:val="left" w:pos="340"/>
      </w:tabs>
      <w:spacing w:before="60" w:after="60"/>
      <w:ind w:left="340" w:hanging="340"/>
    </w:pPr>
  </w:style>
  <w:style w:type="paragraph" w:styleId="ListBullet">
    <w:name w:val="List Bullet"/>
    <w:basedOn w:val="List"/>
    <w:rsid w:val="006760B9"/>
    <w:pPr>
      <w:numPr>
        <w:numId w:val="10"/>
      </w:numPr>
      <w:tabs>
        <w:tab w:val="clear" w:pos="340"/>
      </w:tabs>
      <w:spacing w:before="40" w:after="40"/>
    </w:pPr>
  </w:style>
  <w:style w:type="paragraph" w:customStyle="1" w:styleId="Note">
    <w:name w:val="Note"/>
    <w:basedOn w:val="BodyText"/>
    <w:rsid w:val="006760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60B9"/>
    <w:rPr>
      <w:b/>
      <w:spacing w:val="0"/>
    </w:rPr>
  </w:style>
  <w:style w:type="paragraph" w:customStyle="1" w:styleId="SuperTitle">
    <w:name w:val="SuperTitle"/>
    <w:basedOn w:val="Title"/>
    <w:rsid w:val="006760B9"/>
    <w:pPr>
      <w:framePr w:wrap="auto" w:hAnchor="text" w:y="6049"/>
    </w:pPr>
    <w:rPr>
      <w:color w:val="000000"/>
      <w:sz w:val="40"/>
    </w:rPr>
  </w:style>
  <w:style w:type="paragraph" w:customStyle="1" w:styleId="TOCTitle">
    <w:name w:val="TOCTitle"/>
    <w:basedOn w:val="Heading1"/>
    <w:rsid w:val="006760B9"/>
    <w:pPr>
      <w:spacing w:after="240"/>
      <w:jc w:val="center"/>
      <w:outlineLvl w:val="9"/>
    </w:pPr>
    <w:rPr>
      <w:caps/>
    </w:rPr>
  </w:style>
  <w:style w:type="paragraph" w:customStyle="1" w:styleId="Version">
    <w:name w:val="Version"/>
    <w:rsid w:val="006760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0B9"/>
    <w:pPr>
      <w:numPr>
        <w:numId w:val="11"/>
      </w:numPr>
      <w:tabs>
        <w:tab w:val="clear" w:pos="680"/>
      </w:tabs>
    </w:pPr>
  </w:style>
  <w:style w:type="paragraph" w:styleId="Index1">
    <w:name w:val="index 1"/>
    <w:basedOn w:val="Normal"/>
    <w:next w:val="Normal"/>
    <w:semiHidden/>
    <w:rsid w:val="006760B9"/>
    <w:pPr>
      <w:keepNext w:val="0"/>
      <w:tabs>
        <w:tab w:val="right" w:pos="4176"/>
      </w:tabs>
      <w:ind w:left="198" w:hanging="198"/>
    </w:pPr>
    <w:rPr>
      <w:rFonts w:ascii="Garamond" w:hAnsi="Garamond"/>
    </w:rPr>
  </w:style>
  <w:style w:type="paragraph" w:styleId="IndexHeading">
    <w:name w:val="index heading"/>
    <w:basedOn w:val="Normal"/>
    <w:next w:val="Index1"/>
    <w:semiHidden/>
    <w:rsid w:val="006760B9"/>
    <w:pPr>
      <w:spacing w:before="120" w:after="120"/>
    </w:pPr>
    <w:rPr>
      <w:rFonts w:ascii="Arial" w:hAnsi="Arial"/>
      <w:b/>
      <w:color w:val="918585"/>
      <w:sz w:val="24"/>
    </w:rPr>
  </w:style>
  <w:style w:type="paragraph" w:styleId="Header">
    <w:name w:val="header"/>
    <w:basedOn w:val="Normal"/>
    <w:link w:val="HeaderChar"/>
    <w:rsid w:val="00676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0B9"/>
    <w:rPr>
      <w:rFonts w:ascii="Times New Roman" w:eastAsia="Times New Roman" w:hAnsi="Times New Roman" w:cs="Times New Roman"/>
      <w:sz w:val="16"/>
      <w:szCs w:val="20"/>
      <w:lang w:val="en-GB" w:eastAsia="en-US"/>
    </w:rPr>
  </w:style>
  <w:style w:type="paragraph" w:customStyle="1" w:styleId="Chapter">
    <w:name w:val="Chapter"/>
    <w:basedOn w:val="Normal"/>
    <w:rsid w:val="006760B9"/>
    <w:pPr>
      <w:spacing w:before="240"/>
    </w:pPr>
    <w:rPr>
      <w:rFonts w:ascii="Times New Roman" w:hAnsi="Times New Roman"/>
      <w:smallCaps/>
      <w:spacing w:val="80"/>
      <w:sz w:val="28"/>
    </w:rPr>
  </w:style>
  <w:style w:type="paragraph" w:customStyle="1" w:styleId="InChapter">
    <w:name w:val="InChapter"/>
    <w:basedOn w:val="Heading3"/>
    <w:rsid w:val="006760B9"/>
    <w:pPr>
      <w:spacing w:after="240"/>
      <w:outlineLvl w:val="9"/>
    </w:pPr>
    <w:rPr>
      <w:noProof/>
    </w:rPr>
  </w:style>
  <w:style w:type="paragraph" w:styleId="Index2">
    <w:name w:val="index 2"/>
    <w:basedOn w:val="Normal"/>
    <w:next w:val="Normal"/>
    <w:semiHidden/>
    <w:rsid w:val="006760B9"/>
    <w:pPr>
      <w:tabs>
        <w:tab w:val="right" w:pos="4176"/>
      </w:tabs>
      <w:ind w:left="568" w:hanging="284"/>
    </w:pPr>
    <w:rPr>
      <w:rFonts w:ascii="Garamond" w:hAnsi="Garamond"/>
    </w:rPr>
  </w:style>
  <w:style w:type="paragraph" w:customStyle="1" w:styleId="Byline">
    <w:name w:val="Byline"/>
    <w:rsid w:val="00676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0B9"/>
    <w:pPr>
      <w:tabs>
        <w:tab w:val="clear" w:pos="3600"/>
        <w:tab w:val="clear" w:pos="3958"/>
      </w:tabs>
      <w:jc w:val="right"/>
    </w:pPr>
  </w:style>
  <w:style w:type="character" w:styleId="Emphasis">
    <w:name w:val="Emphasis"/>
    <w:basedOn w:val="DefaultParagraphFont"/>
    <w:qFormat/>
    <w:rsid w:val="006760B9"/>
    <w:rPr>
      <w:i/>
    </w:rPr>
  </w:style>
  <w:style w:type="paragraph" w:styleId="Caption">
    <w:name w:val="caption"/>
    <w:basedOn w:val="BodyText"/>
    <w:next w:val="Normal"/>
    <w:qFormat/>
    <w:rsid w:val="006760B9"/>
    <w:pPr>
      <w:framePr w:w="2268" w:hSpace="181" w:vSpace="181" w:wrap="around" w:vAnchor="text" w:hAnchor="page" w:x="1135" w:y="285" w:anchorLock="1"/>
    </w:pPr>
    <w:rPr>
      <w:i/>
    </w:rPr>
  </w:style>
  <w:style w:type="paragraph" w:customStyle="1" w:styleId="MiniTOCTitle">
    <w:name w:val="MiniTOCTitle"/>
    <w:basedOn w:val="Heading4"/>
    <w:rsid w:val="006760B9"/>
    <w:pPr>
      <w:spacing w:before="240"/>
      <w:outlineLvl w:val="9"/>
    </w:pPr>
    <w:rPr>
      <w:noProof/>
      <w:sz w:val="24"/>
    </w:rPr>
  </w:style>
  <w:style w:type="paragraph" w:customStyle="1" w:styleId="MiniTOCItem">
    <w:name w:val="MiniTOCItem"/>
    <w:basedOn w:val="ListBullet"/>
    <w:rsid w:val="006760B9"/>
    <w:pPr>
      <w:numPr>
        <w:numId w:val="0"/>
      </w:numPr>
      <w:tabs>
        <w:tab w:val="right" w:leader="dot" w:pos="6521"/>
      </w:tabs>
      <w:spacing w:before="0" w:after="0"/>
    </w:pPr>
  </w:style>
  <w:style w:type="paragraph" w:customStyle="1" w:styleId="TOFTitle">
    <w:name w:val="TOFTitle"/>
    <w:basedOn w:val="TOCTitle"/>
    <w:rsid w:val="006760B9"/>
  </w:style>
  <w:style w:type="paragraph" w:styleId="TableofFigures">
    <w:name w:val="table of figures"/>
    <w:basedOn w:val="Normal"/>
    <w:next w:val="Normal"/>
    <w:semiHidden/>
    <w:rsid w:val="006760B9"/>
    <w:pPr>
      <w:tabs>
        <w:tab w:val="right" w:leader="dot" w:pos="9072"/>
      </w:tabs>
      <w:ind w:left="970" w:hanging="403"/>
    </w:pPr>
    <w:rPr>
      <w:rFonts w:ascii="Times New Roman" w:hAnsi="Times New Roman"/>
      <w:b/>
    </w:rPr>
  </w:style>
  <w:style w:type="paragraph" w:styleId="ListNumber">
    <w:name w:val="List Number"/>
    <w:basedOn w:val="List"/>
    <w:rsid w:val="006760B9"/>
    <w:pPr>
      <w:numPr>
        <w:numId w:val="13"/>
      </w:numPr>
      <w:tabs>
        <w:tab w:val="clear" w:pos="340"/>
      </w:tabs>
    </w:pPr>
  </w:style>
  <w:style w:type="character" w:customStyle="1" w:styleId="WingdingSymbols">
    <w:name w:val="Wingding Symbols"/>
    <w:rsid w:val="006760B9"/>
    <w:rPr>
      <w:rFonts w:ascii="Wingdings" w:hAnsi="Wingdings"/>
    </w:rPr>
  </w:style>
  <w:style w:type="paragraph" w:customStyle="1" w:styleId="TableHeading">
    <w:name w:val="Table Heading"/>
    <w:basedOn w:val="HeadingBase"/>
    <w:rsid w:val="006760B9"/>
    <w:pPr>
      <w:keepLines/>
      <w:pBdr>
        <w:bottom w:val="single" w:sz="6" w:space="1" w:color="918585"/>
      </w:pBdr>
      <w:spacing w:before="240"/>
    </w:pPr>
  </w:style>
  <w:style w:type="character" w:customStyle="1" w:styleId="HotSpot">
    <w:name w:val="HotSpot"/>
    <w:rsid w:val="006760B9"/>
    <w:rPr>
      <w:color w:val="0033CC"/>
      <w:u w:val="none"/>
    </w:rPr>
  </w:style>
  <w:style w:type="paragraph" w:customStyle="1" w:styleId="BodyTextRight">
    <w:name w:val="Body Text Right"/>
    <w:basedOn w:val="BodyText"/>
    <w:rsid w:val="006760B9"/>
    <w:pPr>
      <w:spacing w:before="0" w:after="0"/>
      <w:jc w:val="right"/>
    </w:pPr>
  </w:style>
  <w:style w:type="paragraph" w:styleId="Index3">
    <w:name w:val="index 3"/>
    <w:basedOn w:val="ListNumber2"/>
    <w:next w:val="Normal"/>
    <w:semiHidden/>
    <w:rsid w:val="006760B9"/>
    <w:pPr>
      <w:numPr>
        <w:numId w:val="0"/>
      </w:numPr>
      <w:tabs>
        <w:tab w:val="right" w:leader="dot" w:pos="4176"/>
      </w:tabs>
    </w:pPr>
  </w:style>
  <w:style w:type="paragraph" w:styleId="ListNumber2">
    <w:name w:val="List Number 2"/>
    <w:basedOn w:val="List2"/>
    <w:rsid w:val="006760B9"/>
    <w:pPr>
      <w:numPr>
        <w:numId w:val="8"/>
      </w:numPr>
      <w:tabs>
        <w:tab w:val="clear" w:pos="1060"/>
      </w:tabs>
    </w:pPr>
  </w:style>
  <w:style w:type="paragraph" w:customStyle="1" w:styleId="MarginNote">
    <w:name w:val="Margin Note"/>
    <w:basedOn w:val="BodyText"/>
    <w:rsid w:val="00676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0B9"/>
    <w:rPr>
      <w:sz w:val="32"/>
    </w:rPr>
  </w:style>
  <w:style w:type="paragraph" w:customStyle="1" w:styleId="HeadingProcedure">
    <w:name w:val="Heading Procedure"/>
    <w:basedOn w:val="HeadingBase"/>
    <w:next w:val="Normal"/>
    <w:rsid w:val="006760B9"/>
    <w:pPr>
      <w:tabs>
        <w:tab w:val="left" w:pos="0"/>
      </w:tabs>
      <w:spacing w:before="120" w:after="60"/>
    </w:pPr>
    <w:rPr>
      <w:i/>
      <w:color w:val="918585"/>
      <w:sz w:val="22"/>
    </w:rPr>
  </w:style>
  <w:style w:type="paragraph" w:customStyle="1" w:styleId="TableBodyText">
    <w:name w:val="Table Body Text"/>
    <w:basedOn w:val="BodyText"/>
    <w:rsid w:val="006760B9"/>
    <w:pPr>
      <w:spacing w:before="60" w:after="60"/>
    </w:pPr>
  </w:style>
  <w:style w:type="paragraph" w:styleId="ListContinue">
    <w:name w:val="List Continue"/>
    <w:basedOn w:val="List"/>
    <w:rsid w:val="006760B9"/>
    <w:pPr>
      <w:ind w:firstLine="0"/>
    </w:pPr>
  </w:style>
  <w:style w:type="paragraph" w:customStyle="1" w:styleId="ListNote">
    <w:name w:val="List Note"/>
    <w:basedOn w:val="List"/>
    <w:rsid w:val="006760B9"/>
    <w:pPr>
      <w:pBdr>
        <w:top w:val="single" w:sz="6" w:space="2" w:color="918585"/>
        <w:bottom w:val="single" w:sz="6" w:space="2" w:color="918585"/>
      </w:pBdr>
      <w:tabs>
        <w:tab w:val="left" w:pos="1021"/>
      </w:tabs>
      <w:ind w:firstLine="0"/>
    </w:pPr>
  </w:style>
  <w:style w:type="paragraph" w:customStyle="1" w:styleId="Warning">
    <w:name w:val="Warning"/>
    <w:basedOn w:val="BodyText"/>
    <w:rsid w:val="006760B9"/>
    <w:pPr>
      <w:shd w:val="clear" w:color="auto" w:fill="D9D9D9"/>
      <w:tabs>
        <w:tab w:val="left" w:pos="992"/>
      </w:tabs>
      <w:ind w:left="119" w:right="119"/>
    </w:pPr>
    <w:rPr>
      <w:sz w:val="20"/>
    </w:rPr>
  </w:style>
  <w:style w:type="paragraph" w:customStyle="1" w:styleId="MarginIcons">
    <w:name w:val="Margin Icons"/>
    <w:basedOn w:val="BodyText"/>
    <w:rsid w:val="00676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0B9"/>
    <w:rPr>
      <w:rFonts w:ascii="Courier New" w:hAnsi="Courier New"/>
    </w:rPr>
  </w:style>
  <w:style w:type="paragraph" w:customStyle="1" w:styleId="NoteBullet">
    <w:name w:val="Note Bullet"/>
    <w:basedOn w:val="Note"/>
    <w:rsid w:val="006760B9"/>
    <w:pPr>
      <w:tabs>
        <w:tab w:val="clear" w:pos="680"/>
      </w:tabs>
      <w:spacing w:before="60" w:after="60"/>
    </w:pPr>
  </w:style>
  <w:style w:type="paragraph" w:customStyle="1" w:styleId="SubHeading2">
    <w:name w:val="SubHeading2"/>
    <w:basedOn w:val="HeadingBase"/>
    <w:rsid w:val="006760B9"/>
    <w:pPr>
      <w:spacing w:before="240" w:after="60"/>
    </w:pPr>
    <w:rPr>
      <w:sz w:val="20"/>
    </w:rPr>
  </w:style>
  <w:style w:type="paragraph" w:customStyle="1" w:styleId="SubHeading1">
    <w:name w:val="SubHeading1"/>
    <w:basedOn w:val="HeadingBase"/>
    <w:rsid w:val="006760B9"/>
    <w:pPr>
      <w:spacing w:before="240" w:after="60"/>
    </w:pPr>
    <w:rPr>
      <w:color w:val="918585"/>
      <w:sz w:val="22"/>
    </w:rPr>
  </w:style>
  <w:style w:type="paragraph" w:customStyle="1" w:styleId="SideHeading">
    <w:name w:val="Side Heading"/>
    <w:basedOn w:val="HeadingBase"/>
    <w:rsid w:val="00676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0B9"/>
    <w:pPr>
      <w:numPr>
        <w:numId w:val="9"/>
      </w:numPr>
    </w:pPr>
  </w:style>
  <w:style w:type="paragraph" w:styleId="PlainText">
    <w:name w:val="Plain Text"/>
    <w:basedOn w:val="Normal"/>
    <w:link w:val="PlainTextChar"/>
    <w:rsid w:val="006760B9"/>
    <w:rPr>
      <w:sz w:val="20"/>
    </w:rPr>
  </w:style>
  <w:style w:type="character" w:customStyle="1" w:styleId="PlainTextChar">
    <w:name w:val="Plain Text Char"/>
    <w:basedOn w:val="DefaultParagraphFont"/>
    <w:link w:val="PlainText"/>
    <w:rsid w:val="006760B9"/>
    <w:rPr>
      <w:rFonts w:ascii="Courier New" w:eastAsia="Times New Roman" w:hAnsi="Courier New" w:cs="Times New Roman"/>
      <w:sz w:val="20"/>
      <w:szCs w:val="20"/>
      <w:lang w:eastAsia="en-US"/>
    </w:rPr>
  </w:style>
  <w:style w:type="character" w:customStyle="1" w:styleId="MenuOption">
    <w:name w:val="Menu Option"/>
    <w:basedOn w:val="DefaultParagraphFont"/>
    <w:rsid w:val="006760B9"/>
    <w:rPr>
      <w:b/>
      <w:smallCaps/>
    </w:rPr>
  </w:style>
  <w:style w:type="paragraph" w:customStyle="1" w:styleId="TableListNumber">
    <w:name w:val="Table List Number"/>
    <w:basedOn w:val="ListNumber"/>
    <w:rsid w:val="006760B9"/>
    <w:pPr>
      <w:numPr>
        <w:numId w:val="0"/>
      </w:numPr>
    </w:pPr>
  </w:style>
  <w:style w:type="paragraph" w:styleId="TOC4">
    <w:name w:val="toc 4"/>
    <w:basedOn w:val="TOCBase"/>
    <w:next w:val="Normal"/>
    <w:semiHidden/>
    <w:rsid w:val="006760B9"/>
    <w:pPr>
      <w:tabs>
        <w:tab w:val="right" w:leader="dot" w:pos="9071"/>
      </w:tabs>
      <w:ind w:left="1701"/>
    </w:pPr>
  </w:style>
  <w:style w:type="paragraph" w:customStyle="1" w:styleId="ListAlpha">
    <w:name w:val="List Alpha"/>
    <w:basedOn w:val="List"/>
    <w:rsid w:val="006760B9"/>
    <w:pPr>
      <w:numPr>
        <w:numId w:val="7"/>
      </w:numPr>
    </w:pPr>
  </w:style>
  <w:style w:type="paragraph" w:customStyle="1" w:styleId="ListAlpha2">
    <w:name w:val="List Alpha 2"/>
    <w:basedOn w:val="List2"/>
    <w:rsid w:val="006760B9"/>
    <w:pPr>
      <w:numPr>
        <w:numId w:val="6"/>
      </w:numPr>
    </w:pPr>
  </w:style>
  <w:style w:type="paragraph" w:styleId="List2">
    <w:name w:val="List 2"/>
    <w:basedOn w:val="BodyText"/>
    <w:rsid w:val="006760B9"/>
    <w:pPr>
      <w:tabs>
        <w:tab w:val="left" w:pos="680"/>
      </w:tabs>
      <w:spacing w:before="60" w:after="60"/>
      <w:ind w:left="680" w:hanging="340"/>
    </w:pPr>
  </w:style>
  <w:style w:type="paragraph" w:styleId="List3">
    <w:name w:val="List 3"/>
    <w:basedOn w:val="BodyText"/>
    <w:rsid w:val="006760B9"/>
    <w:pPr>
      <w:tabs>
        <w:tab w:val="left" w:pos="1021"/>
      </w:tabs>
      <w:spacing w:before="60" w:after="60"/>
      <w:ind w:left="1020" w:hanging="340"/>
    </w:pPr>
  </w:style>
  <w:style w:type="paragraph" w:styleId="List4">
    <w:name w:val="List 4"/>
    <w:basedOn w:val="BodyText"/>
    <w:rsid w:val="006760B9"/>
    <w:pPr>
      <w:tabs>
        <w:tab w:val="left" w:pos="1361"/>
      </w:tabs>
      <w:spacing w:before="60" w:after="60"/>
      <w:ind w:left="1361" w:hanging="340"/>
    </w:pPr>
  </w:style>
  <w:style w:type="paragraph" w:styleId="List5">
    <w:name w:val="List 5"/>
    <w:basedOn w:val="BodyText"/>
    <w:rsid w:val="006760B9"/>
    <w:pPr>
      <w:tabs>
        <w:tab w:val="left" w:pos="1701"/>
      </w:tabs>
      <w:spacing w:before="60" w:after="60"/>
      <w:ind w:left="1701" w:hanging="340"/>
    </w:pPr>
  </w:style>
  <w:style w:type="paragraph" w:styleId="ListBullet3">
    <w:name w:val="List Bullet 3"/>
    <w:basedOn w:val="List3"/>
    <w:rsid w:val="006760B9"/>
    <w:pPr>
      <w:numPr>
        <w:numId w:val="12"/>
      </w:numPr>
      <w:tabs>
        <w:tab w:val="clear" w:pos="1021"/>
      </w:tabs>
      <w:ind w:left="1037" w:hanging="357"/>
    </w:pPr>
  </w:style>
  <w:style w:type="paragraph" w:styleId="ListBullet4">
    <w:name w:val="List Bullet 4"/>
    <w:basedOn w:val="List4"/>
    <w:rsid w:val="006760B9"/>
    <w:pPr>
      <w:numPr>
        <w:numId w:val="1"/>
      </w:numPr>
      <w:tabs>
        <w:tab w:val="clear" w:pos="1361"/>
      </w:tabs>
    </w:pPr>
  </w:style>
  <w:style w:type="paragraph" w:styleId="ListBullet5">
    <w:name w:val="List Bullet 5"/>
    <w:basedOn w:val="List5"/>
    <w:rsid w:val="006760B9"/>
    <w:pPr>
      <w:numPr>
        <w:numId w:val="2"/>
      </w:numPr>
    </w:pPr>
  </w:style>
  <w:style w:type="paragraph" w:styleId="ListContinue2">
    <w:name w:val="List Continue 2"/>
    <w:basedOn w:val="List2"/>
    <w:rsid w:val="006760B9"/>
    <w:pPr>
      <w:ind w:firstLine="0"/>
    </w:pPr>
  </w:style>
  <w:style w:type="paragraph" w:styleId="ListContinue3">
    <w:name w:val="List Continue 3"/>
    <w:basedOn w:val="List3"/>
    <w:rsid w:val="006760B9"/>
    <w:pPr>
      <w:ind w:left="1021" w:firstLine="0"/>
    </w:pPr>
  </w:style>
  <w:style w:type="paragraph" w:styleId="ListContinue4">
    <w:name w:val="List Continue 4"/>
    <w:basedOn w:val="List4"/>
    <w:rsid w:val="006760B9"/>
    <w:pPr>
      <w:ind w:firstLine="0"/>
    </w:pPr>
  </w:style>
  <w:style w:type="paragraph" w:styleId="ListContinue5">
    <w:name w:val="List Continue 5"/>
    <w:basedOn w:val="List5"/>
    <w:rsid w:val="006760B9"/>
    <w:pPr>
      <w:ind w:firstLine="0"/>
    </w:pPr>
  </w:style>
  <w:style w:type="paragraph" w:styleId="ListNumber3">
    <w:name w:val="List Number 3"/>
    <w:basedOn w:val="List3"/>
    <w:rsid w:val="006760B9"/>
    <w:pPr>
      <w:numPr>
        <w:numId w:val="3"/>
      </w:numPr>
    </w:pPr>
  </w:style>
  <w:style w:type="paragraph" w:styleId="ListNumber4">
    <w:name w:val="List Number 4"/>
    <w:basedOn w:val="List4"/>
    <w:rsid w:val="006760B9"/>
    <w:pPr>
      <w:numPr>
        <w:numId w:val="4"/>
      </w:numPr>
    </w:pPr>
  </w:style>
  <w:style w:type="paragraph" w:styleId="ListNumber5">
    <w:name w:val="List Number 5"/>
    <w:basedOn w:val="List5"/>
    <w:rsid w:val="006760B9"/>
    <w:pPr>
      <w:numPr>
        <w:numId w:val="5"/>
      </w:numPr>
    </w:pPr>
  </w:style>
  <w:style w:type="paragraph" w:styleId="BlockText">
    <w:name w:val="Block Text"/>
    <w:basedOn w:val="Normal"/>
    <w:rsid w:val="006760B9"/>
    <w:pPr>
      <w:spacing w:after="120"/>
      <w:ind w:left="1440" w:right="1440"/>
    </w:pPr>
  </w:style>
  <w:style w:type="character" w:customStyle="1" w:styleId="Subscript">
    <w:name w:val="Subscript"/>
    <w:basedOn w:val="DefaultParagraphFont"/>
    <w:rsid w:val="006760B9"/>
    <w:rPr>
      <w:sz w:val="16"/>
      <w:vertAlign w:val="subscript"/>
    </w:rPr>
  </w:style>
  <w:style w:type="character" w:customStyle="1" w:styleId="Superscript">
    <w:name w:val="Superscript"/>
    <w:basedOn w:val="DefaultParagraphFont"/>
    <w:rsid w:val="006760B9"/>
    <w:rPr>
      <w:sz w:val="16"/>
      <w:vertAlign w:val="superscript"/>
    </w:rPr>
  </w:style>
  <w:style w:type="character" w:customStyle="1" w:styleId="Symbols">
    <w:name w:val="Symbols"/>
    <w:basedOn w:val="DefaultParagraphFont"/>
    <w:rsid w:val="006760B9"/>
    <w:rPr>
      <w:rFonts w:ascii="Symbol" w:hAnsi="Symbol"/>
    </w:rPr>
  </w:style>
  <w:style w:type="character" w:customStyle="1" w:styleId="MenuOptions">
    <w:name w:val="Menu Options"/>
    <w:basedOn w:val="DefaultParagraphFont"/>
    <w:rsid w:val="006760B9"/>
    <w:rPr>
      <w:rFonts w:ascii="Arial Narrow" w:hAnsi="Arial Narrow"/>
      <w:smallCaps/>
    </w:rPr>
  </w:style>
  <w:style w:type="character" w:customStyle="1" w:styleId="Buttons">
    <w:name w:val="Buttons"/>
    <w:basedOn w:val="DefaultParagraphFont"/>
    <w:rsid w:val="006760B9"/>
    <w:rPr>
      <w:b/>
    </w:rPr>
  </w:style>
  <w:style w:type="character" w:customStyle="1" w:styleId="Underlined">
    <w:name w:val="Underlined"/>
    <w:basedOn w:val="DefaultParagraphFont"/>
    <w:rsid w:val="006760B9"/>
    <w:rPr>
      <w:u w:val="single"/>
    </w:rPr>
  </w:style>
  <w:style w:type="paragraph" w:customStyle="1" w:styleId="TableBodyTextRight">
    <w:name w:val="Table Body Text Right"/>
    <w:basedOn w:val="TableBodyText"/>
    <w:rsid w:val="006760B9"/>
    <w:pPr>
      <w:widowControl w:val="0"/>
      <w:autoSpaceDE w:val="0"/>
      <w:autoSpaceDN w:val="0"/>
      <w:adjustRightInd w:val="0"/>
      <w:jc w:val="right"/>
    </w:pPr>
    <w:rPr>
      <w:rFonts w:cs="Arial"/>
      <w:szCs w:val="18"/>
    </w:rPr>
  </w:style>
  <w:style w:type="paragraph" w:customStyle="1" w:styleId="CopyrightText">
    <w:name w:val="Copyright Text"/>
    <w:basedOn w:val="BodyText"/>
    <w:rsid w:val="006760B9"/>
    <w:rPr>
      <w:sz w:val="18"/>
    </w:rPr>
  </w:style>
  <w:style w:type="paragraph" w:customStyle="1" w:styleId="BodySmallRight">
    <w:name w:val="Body Small Right"/>
    <w:basedOn w:val="BodyTextRight"/>
    <w:rsid w:val="006760B9"/>
    <w:rPr>
      <w:sz w:val="18"/>
      <w:szCs w:val="18"/>
    </w:rPr>
  </w:style>
  <w:style w:type="paragraph" w:customStyle="1" w:styleId="MarginEdition">
    <w:name w:val="Margin Edition"/>
    <w:basedOn w:val="MarginNote"/>
    <w:rsid w:val="006760B9"/>
    <w:pPr>
      <w:spacing w:before="0" w:after="0"/>
    </w:pPr>
    <w:rPr>
      <w:rFonts w:ascii="Times New Roman" w:hAnsi="Times New Roman"/>
      <w:color w:val="999999"/>
    </w:rPr>
  </w:style>
  <w:style w:type="paragraph" w:customStyle="1" w:styleId="Spacer">
    <w:name w:val="Spacer"/>
    <w:basedOn w:val="Normal"/>
    <w:rsid w:val="006760B9"/>
    <w:rPr>
      <w:sz w:val="2"/>
      <w:szCs w:val="2"/>
    </w:rPr>
  </w:style>
  <w:style w:type="character" w:customStyle="1" w:styleId="Small">
    <w:name w:val="Small"/>
    <w:basedOn w:val="DefaultParagraphFont"/>
    <w:rsid w:val="006760B9"/>
    <w:rPr>
      <w:sz w:val="16"/>
    </w:rPr>
  </w:style>
  <w:style w:type="paragraph" w:customStyle="1" w:styleId="WideTable">
    <w:name w:val="Wide Table"/>
    <w:basedOn w:val="Normal"/>
    <w:rsid w:val="006760B9"/>
    <w:pPr>
      <w:ind w:left="-1418"/>
    </w:pPr>
    <w:rPr>
      <w:sz w:val="2"/>
      <w:szCs w:val="2"/>
    </w:rPr>
  </w:style>
  <w:style w:type="character" w:styleId="PageNumber">
    <w:name w:val="page number"/>
    <w:basedOn w:val="DefaultParagraphFont"/>
    <w:rsid w:val="006760B9"/>
  </w:style>
  <w:style w:type="paragraph" w:styleId="Quote">
    <w:name w:val="Quote"/>
    <w:basedOn w:val="Heading1"/>
    <w:link w:val="QuoteChar"/>
    <w:qFormat/>
    <w:rsid w:val="006760B9"/>
    <w:rPr>
      <w:b w:val="0"/>
      <w:sz w:val="72"/>
      <w:szCs w:val="72"/>
      <w:lang w:val="en-NZ"/>
    </w:rPr>
  </w:style>
  <w:style w:type="character" w:customStyle="1" w:styleId="QuoteChar">
    <w:name w:val="Quote Char"/>
    <w:basedOn w:val="DefaultParagraphFont"/>
    <w:link w:val="Quote"/>
    <w:rsid w:val="00676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0B9"/>
    <w:pPr>
      <w:pageBreakBefore/>
    </w:pPr>
  </w:style>
  <w:style w:type="paragraph" w:customStyle="1" w:styleId="Border">
    <w:name w:val="Border"/>
    <w:basedOn w:val="Normal"/>
    <w:qFormat/>
    <w:rsid w:val="00676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0B9"/>
    <w:rPr>
      <w:b/>
      <w:bCs/>
      <w:i/>
      <w:iCs/>
      <w:color w:val="auto"/>
    </w:rPr>
  </w:style>
  <w:style w:type="paragraph" w:styleId="IntenseQuote">
    <w:name w:val="Intense Quote"/>
    <w:basedOn w:val="Normal"/>
    <w:next w:val="Normal"/>
    <w:link w:val="IntenseQuoteChar"/>
    <w:uiPriority w:val="30"/>
    <w:qFormat/>
    <w:rsid w:val="00676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0B9"/>
    <w:rPr>
      <w:smallCaps/>
      <w:color w:val="auto"/>
      <w:u w:val="single"/>
    </w:rPr>
  </w:style>
  <w:style w:type="character" w:styleId="IntenseReference">
    <w:name w:val="Intense Reference"/>
    <w:basedOn w:val="DefaultParagraphFont"/>
    <w:uiPriority w:val="32"/>
    <w:qFormat/>
    <w:rsid w:val="006760B9"/>
    <w:rPr>
      <w:b/>
      <w:bCs/>
      <w:smallCaps/>
      <w:color w:val="auto"/>
      <w:spacing w:val="5"/>
      <w:u w:val="single"/>
    </w:rPr>
  </w:style>
  <w:style w:type="paragraph" w:customStyle="1" w:styleId="2ColumnHeading">
    <w:name w:val="2Column Heading"/>
    <w:basedOn w:val="BodyText"/>
    <w:qFormat/>
    <w:rsid w:val="006760B9"/>
    <w:pPr>
      <w:spacing w:after="60"/>
      <w:ind w:left="-2268"/>
    </w:pPr>
    <w:rPr>
      <w:b/>
    </w:rPr>
  </w:style>
  <w:style w:type="paragraph" w:customStyle="1" w:styleId="Heading1TOC">
    <w:name w:val="Heading1 TOC"/>
    <w:basedOn w:val="Normal"/>
    <w:qFormat/>
    <w:rsid w:val="006760B9"/>
    <w:pPr>
      <w:spacing w:before="240" w:after="120"/>
    </w:pPr>
    <w:rPr>
      <w:rFonts w:ascii="Times New Roman" w:hAnsi="Times New Roman"/>
      <w:b/>
      <w:sz w:val="32"/>
    </w:rPr>
  </w:style>
  <w:style w:type="paragraph" w:customStyle="1" w:styleId="Heading2TOC">
    <w:name w:val="Heading2 TOC"/>
    <w:basedOn w:val="Normal"/>
    <w:qFormat/>
    <w:rsid w:val="006760B9"/>
    <w:pPr>
      <w:spacing w:before="240" w:after="60"/>
    </w:pPr>
    <w:rPr>
      <w:rFonts w:ascii="Times New Roman" w:hAnsi="Times New Roman"/>
      <w:b/>
      <w:sz w:val="28"/>
    </w:rPr>
  </w:style>
  <w:style w:type="character" w:customStyle="1" w:styleId="Underline">
    <w:name w:val="Underline"/>
    <w:basedOn w:val="DefaultParagraphFont"/>
    <w:qFormat/>
    <w:rsid w:val="006760B9"/>
    <w:rPr>
      <w:u w:val="single"/>
    </w:rPr>
  </w:style>
  <w:style w:type="character" w:customStyle="1" w:styleId="BoldandItalics">
    <w:name w:val="Bold and Italics"/>
    <w:qFormat/>
    <w:rsid w:val="006760B9"/>
    <w:rPr>
      <w:b/>
      <w:i/>
      <w:u w:val="none"/>
    </w:rPr>
  </w:style>
  <w:style w:type="paragraph" w:styleId="BalloonText">
    <w:name w:val="Balloon Text"/>
    <w:basedOn w:val="Normal"/>
    <w:link w:val="BalloonTextChar"/>
    <w:rsid w:val="006760B9"/>
    <w:rPr>
      <w:rFonts w:ascii="Tahoma" w:hAnsi="Tahoma" w:cs="Tahoma"/>
      <w:sz w:val="16"/>
      <w:szCs w:val="16"/>
    </w:rPr>
  </w:style>
  <w:style w:type="character" w:customStyle="1" w:styleId="BalloonTextChar">
    <w:name w:val="Balloon Text Char"/>
    <w:basedOn w:val="DefaultParagraphFont"/>
    <w:link w:val="BalloonText"/>
    <w:rsid w:val="00676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0B9"/>
    <w:rPr>
      <w:b/>
      <w:color w:val="660033"/>
      <w:spacing w:val="0"/>
    </w:rPr>
  </w:style>
  <w:style w:type="paragraph" w:customStyle="1" w:styleId="Nameditemlist">
    <w:name w:val="Named item list"/>
    <w:basedOn w:val="BodyText"/>
    <w:qFormat/>
    <w:rsid w:val="006760B9"/>
    <w:pPr>
      <w:tabs>
        <w:tab w:val="left" w:pos="2835"/>
      </w:tabs>
      <w:ind w:left="2835" w:hanging="2835"/>
    </w:pPr>
  </w:style>
  <w:style w:type="paragraph" w:customStyle="1" w:styleId="BodyTextnopadding">
    <w:name w:val="Body Text no padding"/>
    <w:basedOn w:val="BodyText"/>
    <w:qFormat/>
    <w:rsid w:val="006760B9"/>
    <w:pPr>
      <w:spacing w:before="0" w:after="0"/>
    </w:pPr>
  </w:style>
  <w:style w:type="paragraph" w:customStyle="1" w:styleId="BodyTextBold">
    <w:name w:val="Body Text Bold"/>
    <w:basedOn w:val="BodyText"/>
    <w:qFormat/>
    <w:rsid w:val="006760B9"/>
    <w:rPr>
      <w:b/>
    </w:rPr>
  </w:style>
  <w:style w:type="character" w:styleId="Hyperlink">
    <w:name w:val="Hyperlink"/>
    <w:basedOn w:val="DefaultParagraphFont"/>
    <w:uiPriority w:val="99"/>
    <w:unhideWhenUsed/>
    <w:rsid w:val="00ED30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2054</Characters>
  <Application>Microsoft Office Word</Application>
  <DocSecurity>0</DocSecurity>
  <Lines>97</Lines>
  <Paragraphs>51</Paragraphs>
  <ScaleCrop>false</ScaleCrop>
  <Company>Author-it Software Corporation Ltd.</Company>
  <LinksUpToDate>false</LinksUpToDate>
  <CharactersWithSpaces>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CPCPCM4015 Access and interpret regulatory requirements for the plumbing and services industry</dc:title>
  <dc:subject>Approved</dc:subject>
  <dc:creator>BuildSkills Australia</dc:creator>
  <cp:keywords>Release: 1</cp:keywords>
  <dc:description>Review Date: 12 April 2008</dc:description>
  <cp:lastModifiedBy>HSD_TPCMSd.prod</cp:lastModifiedBy>
  <cp:revision>3</cp:revision>
  <dcterms:created xsi:type="dcterms:W3CDTF">2024-12-24T01:19:00Z</dcterms:created>
  <dcterms:modified xsi:type="dcterms:W3CDTF">2024-12-24T01:19:00Z</dcterms:modified>
</cp:coreProperties>
</file>