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F4C" w:rsidP="00687F4C">
      <w:pPr>
        <w:pStyle w:val="Title"/>
      </w:pPr>
      <w:r>
        <w:fldChar w:fldCharType="begin"/>
      </w:r>
      <w:r>
        <w:instrText xml:space="preserve"> TITLE   \* MERGEFORMAT </w:instrText>
      </w:r>
      <w:r>
        <w:fldChar w:fldCharType="separate"/>
      </w:r>
      <w:r>
        <w:t>CPCPCM4015 Access and interpret regulatory requirements for the plumbing and services industry</w:t>
      </w:r>
      <w:r>
        <w:fldChar w:fldCharType="end"/>
      </w:r>
    </w:p>
    <w:p w:rsidR="00687F4C" w:rsidP="00687F4C">
      <w:pPr>
        <w:pStyle w:val="Version"/>
        <w:sectPr w:rsidSect="002136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6C2" w:rsidP="002136C2">
      <w:pPr>
        <w:pStyle w:val="SuperHeading"/>
      </w:pPr>
      <w:r w:rsidRPr="002136C2">
        <w:t>CPCPCM4015 Access and interpret regulatory requirements for the plumbing and services industry</w:t>
      </w:r>
    </w:p>
    <w:p w:rsidR="00000000" w:rsidRPr="002136C2" w:rsidP="002136C2">
      <w:pPr>
        <w:pStyle w:val="Heading1"/>
      </w:pPr>
      <w:bookmarkStart w:id="1" w:name="O_1132505"/>
      <w:bookmarkEnd w:id="1"/>
      <w:r w:rsidRPr="002136C2">
        <w:t>Modification History</w:t>
      </w:r>
    </w:p>
    <w:tbl>
      <w:tblPr>
        <w:tblW w:w="0" w:type="auto"/>
        <w:tblLayout w:type="fixed"/>
        <w:tblCellMar>
          <w:left w:w="62" w:type="dxa"/>
          <w:right w:w="62" w:type="dxa"/>
        </w:tblCellMar>
        <w:tblLook w:val="0000"/>
      </w:tblPr>
      <w:tblGrid>
        <w:gridCol w:w="1310"/>
        <w:gridCol w:w="7508"/>
      </w:tblGrid>
      <w:tr w:rsidTr="002136C2">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Release 1</w:t>
            </w:r>
          </w:p>
        </w:tc>
        <w:tc>
          <w:tcPr>
            <w:tcW w:w="7508" w:type="dxa"/>
            <w:tcBorders>
              <w:top w:val="nil"/>
              <w:left w:val="nil"/>
              <w:bottom w:val="nil"/>
              <w:right w:val="nil"/>
            </w:tcBorders>
            <w:tcMar>
              <w:top w:w="0" w:type="dxa"/>
              <w:left w:w="62" w:type="dxa"/>
              <w:bottom w:w="0" w:type="dxa"/>
              <w:right w:w="62" w:type="dxa"/>
            </w:tcMar>
          </w:tcPr>
          <w:p w:rsidR="00000000" w:rsidRPr="002136C2" w:rsidP="002136C2">
            <w:pPr>
              <w:pStyle w:val="BodyText"/>
            </w:pPr>
            <w:r w:rsidRPr="002136C2">
              <w:t>This version first released with CPC Construction, Plumbing and Services Training Package Release 5.0.</w:t>
            </w:r>
          </w:p>
          <w:p w:rsidR="00000000" w:rsidRPr="002136C2" w:rsidP="002136C2">
            <w:pPr>
              <w:pStyle w:val="BodyText"/>
            </w:pPr>
            <w:r w:rsidRPr="002136C2">
              <w:t>New unit.</w:t>
            </w:r>
          </w:p>
        </w:tc>
      </w:tr>
    </w:tbl>
    <w:p w:rsidR="00000000" w:rsidRPr="002136C2" w:rsidP="002136C2">
      <w:pPr>
        <w:pStyle w:val="BodyText"/>
      </w:pPr>
    </w:p>
    <w:p w:rsidR="00000000" w:rsidRPr="002136C2" w:rsidP="002136C2">
      <w:pPr>
        <w:pStyle w:val="AllowPageBreak"/>
      </w:pPr>
    </w:p>
    <w:p w:rsidR="00000000" w:rsidRPr="002136C2" w:rsidP="002136C2">
      <w:pPr>
        <w:pStyle w:val="Heading1"/>
      </w:pPr>
      <w:bookmarkStart w:id="2" w:name="O_1132511"/>
      <w:bookmarkEnd w:id="2"/>
      <w:r w:rsidRPr="002136C2">
        <w:t>Application</w:t>
      </w:r>
    </w:p>
    <w:p w:rsidR="00000000" w:rsidRPr="002136C2" w:rsidP="00687F4C">
      <w:pPr>
        <w:pStyle w:val="BodyText"/>
      </w:pPr>
      <w:r w:rsidRPr="002136C2">
        <w:t>This unit specifies the skills and knowledge required to identify and apply the plumbing regulatory requirements to design and planned work activities for the plumbing and services industry, including the National</w:t>
      </w:r>
      <w:r w:rsidRPr="002136C2">
        <w:t xml:space="preserve"> Construction Code (NCC).</w:t>
      </w:r>
    </w:p>
    <w:p w:rsidR="00000000" w:rsidRPr="002136C2" w:rsidP="00687F4C">
      <w:pPr>
        <w:pStyle w:val="BodyText"/>
      </w:pPr>
      <w:r w:rsidRPr="002136C2">
        <w:t>In some jurisdictions, this unit of competency may form part of accreditation, licensing, legislative, regulatory or certification requirements.</w:t>
      </w:r>
    </w:p>
    <w:p w:rsidR="00000000" w:rsidRPr="002136C2" w:rsidP="002136C2">
      <w:pPr>
        <w:pStyle w:val="Heading1"/>
      </w:pPr>
      <w:bookmarkStart w:id="3" w:name="O_1132510"/>
      <w:bookmarkEnd w:id="3"/>
      <w:r w:rsidRPr="002136C2">
        <w:t>Pre-requisite Unit</w:t>
      </w:r>
    </w:p>
    <w:p w:rsidR="00000000" w:rsidRPr="002136C2" w:rsidP="00687F4C">
      <w:pPr>
        <w:pStyle w:val="BodyText"/>
      </w:pPr>
      <w:r w:rsidRPr="002136C2">
        <w:t>Nil.</w:t>
      </w:r>
    </w:p>
    <w:p w:rsidR="00000000" w:rsidRPr="002136C2" w:rsidP="002136C2">
      <w:pPr>
        <w:pStyle w:val="Heading1"/>
      </w:pPr>
      <w:bookmarkStart w:id="4" w:name="O_1132509"/>
      <w:bookmarkEnd w:id="4"/>
      <w:r w:rsidRPr="002136C2">
        <w:t>Unit Sector</w:t>
      </w:r>
    </w:p>
    <w:p w:rsidR="00000000" w:rsidRPr="002136C2" w:rsidP="00687F4C">
      <w:pPr>
        <w:pStyle w:val="BodyText"/>
      </w:pPr>
      <w:r w:rsidRPr="002136C2">
        <w:t>Plumbing</w:t>
      </w:r>
    </w:p>
    <w:p w:rsidR="00000000" w:rsidRPr="002136C2" w:rsidP="002136C2">
      <w:pPr>
        <w:pStyle w:val="Heading1"/>
      </w:pPr>
      <w:bookmarkStart w:id="5" w:name="O_1132508"/>
      <w:bookmarkEnd w:id="5"/>
      <w:r w:rsidRPr="002136C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136C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Performance criteria describe what needs to be done to demonstrate achievement of the element.</w:t>
            </w:r>
          </w:p>
        </w:tc>
      </w:tr>
      <w:tr w:rsidTr="002136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1</w:t>
            </w:r>
          </w:p>
        </w:tc>
        <w:tc>
          <w:tcPr>
            <w:tcW w:w="2357" w:type="dxa"/>
            <w:vMerge w:val="restart"/>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Access and identify the National Construction Code (NCC).</w:t>
            </w:r>
          </w:p>
        </w:tc>
        <w:tc>
          <w:tcPr>
            <w:tcW w:w="804"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1.1</w:t>
            </w:r>
          </w:p>
        </w:tc>
        <w:tc>
          <w:tcPr>
            <w:tcW w:w="5659"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Identify the hierarchical relationship of legislation, Acts, regulations, codes and standards in the plumbing and services industry.</w:t>
            </w:r>
          </w:p>
        </w:tc>
      </w:tr>
      <w:tr w:rsidTr="002136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1.2</w:t>
            </w:r>
          </w:p>
        </w:tc>
        <w:tc>
          <w:tcPr>
            <w:tcW w:w="5659"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 xml:space="preserve">Determine building classification and type in accordance with the National Construction Code (NCC). </w:t>
            </w:r>
          </w:p>
        </w:tc>
      </w:tr>
      <w:tr w:rsidTr="002136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1.3</w:t>
            </w:r>
          </w:p>
        </w:tc>
        <w:tc>
          <w:tcPr>
            <w:tcW w:w="5659"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Identify plumbing and services covered by the National Construction Code (NCC).</w:t>
            </w:r>
          </w:p>
        </w:tc>
      </w:tr>
      <w:tr w:rsidTr="002136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136C2">
            <w:pPr>
              <w:pStyle w:val="BodyText"/>
              <w:rPr>
                <w:lang w:val="en-NZ"/>
              </w:rPr>
            </w:pPr>
          </w:p>
        </w:tc>
      </w:tr>
      <w:tr w:rsidTr="002136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2</w:t>
            </w:r>
          </w:p>
        </w:tc>
        <w:tc>
          <w:tcPr>
            <w:tcW w:w="2357" w:type="dxa"/>
            <w:vMerge w:val="restart"/>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Interpret the National Construction Code (NCC).</w:t>
            </w:r>
          </w:p>
        </w:tc>
        <w:tc>
          <w:tcPr>
            <w:tcW w:w="804"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2.1</w:t>
            </w:r>
          </w:p>
        </w:tc>
        <w:tc>
          <w:tcPr>
            <w:tcW w:w="5659"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Identify and interpret the requirements of jurisdictional variations and additions in the (NCC).</w:t>
            </w:r>
          </w:p>
        </w:tc>
      </w:tr>
      <w:tr w:rsidTr="002136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2.2</w:t>
            </w:r>
          </w:p>
        </w:tc>
        <w:tc>
          <w:tcPr>
            <w:tcW w:w="5659"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Identify the difference between Performance Solutions and Deemed to Satisfy (DTS) installations.</w:t>
            </w:r>
          </w:p>
        </w:tc>
      </w:tr>
      <w:tr w:rsidTr="002136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2.3</w:t>
            </w:r>
          </w:p>
        </w:tc>
        <w:tc>
          <w:tcPr>
            <w:tcW w:w="5659"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Identify jurisdictional documentation requirements for Performance Solutions and Deemed to Satisfy (DTS) for plumbing installations.</w:t>
            </w:r>
          </w:p>
        </w:tc>
      </w:tr>
      <w:tr w:rsidTr="002136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2.4</w:t>
            </w:r>
          </w:p>
        </w:tc>
        <w:tc>
          <w:tcPr>
            <w:tcW w:w="5659" w:type="dxa"/>
            <w:tcBorders>
              <w:top w:val="nil"/>
              <w:left w:val="nil"/>
              <w:bottom w:val="nil"/>
              <w:right w:val="nil"/>
            </w:tcBorders>
            <w:tcMar>
              <w:top w:w="0" w:type="dxa"/>
              <w:left w:w="62" w:type="dxa"/>
              <w:bottom w:w="0" w:type="dxa"/>
              <w:right w:w="62" w:type="dxa"/>
            </w:tcMar>
          </w:tcPr>
          <w:p w:rsidR="00000000" w:rsidRPr="002136C2" w:rsidP="002136C2">
            <w:pPr>
              <w:pStyle w:val="BodyText"/>
            </w:pPr>
            <w:r w:rsidRPr="002136C2">
              <w:t>Determine re</w:t>
            </w:r>
            <w:r w:rsidRPr="002136C2">
              <w:t>levant certification requirements for use of materials and products.</w:t>
            </w:r>
          </w:p>
        </w:tc>
      </w:tr>
    </w:tbl>
    <w:p w:rsidR="00000000" w:rsidRPr="002136C2" w:rsidP="002136C2">
      <w:pPr>
        <w:pStyle w:val="BodyText"/>
      </w:pPr>
    </w:p>
    <w:p w:rsidR="00000000" w:rsidRPr="002136C2" w:rsidP="002136C2">
      <w:pPr>
        <w:pStyle w:val="AllowPageBreak"/>
      </w:pPr>
    </w:p>
    <w:p w:rsidR="00000000" w:rsidRPr="002136C2" w:rsidP="002136C2">
      <w:pPr>
        <w:pStyle w:val="Heading1"/>
      </w:pPr>
      <w:bookmarkStart w:id="6" w:name="O_1132507"/>
      <w:bookmarkEnd w:id="6"/>
      <w:r w:rsidRPr="002136C2">
        <w:t>Foundation Skills</w:t>
      </w:r>
    </w:p>
    <w:p w:rsidR="00000000" w:rsidRPr="002136C2" w:rsidP="00687F4C">
      <w:pPr>
        <w:pStyle w:val="BodyText"/>
      </w:pPr>
      <w:r w:rsidRPr="002136C2">
        <w:t xml:space="preserve">Foundation skills essential to performance are explicit in the performance criteria of this unit of competency. </w:t>
      </w:r>
    </w:p>
    <w:p w:rsidR="00000000" w:rsidRPr="002136C2" w:rsidP="002136C2">
      <w:pPr>
        <w:pStyle w:val="Heading1"/>
      </w:pPr>
      <w:bookmarkStart w:id="7" w:name="O_1132506"/>
      <w:bookmarkEnd w:id="7"/>
      <w:r w:rsidRPr="002136C2">
        <w:t>Unit Mapping Information</w:t>
      </w:r>
    </w:p>
    <w:p w:rsidR="00000000" w:rsidRPr="002136C2" w:rsidP="00687F4C">
      <w:pPr>
        <w:pStyle w:val="BodyText"/>
      </w:pPr>
      <w:r w:rsidRPr="002136C2">
        <w:t>No equivalent unit.</w:t>
      </w:r>
    </w:p>
    <w:p w:rsidR="00000000" w:rsidRPr="002136C2" w:rsidP="002136C2">
      <w:pPr>
        <w:pStyle w:val="Heading1"/>
      </w:pPr>
      <w:bookmarkStart w:id="8" w:name="O_1132499"/>
      <w:bookmarkEnd w:id="8"/>
      <w:r w:rsidRPr="002136C2">
        <w:t>Links</w:t>
      </w:r>
    </w:p>
    <w:p w:rsidR="00000000" w:rsidRPr="002136C2" w:rsidP="00687F4C">
      <w:pPr>
        <w:pStyle w:val="BodyText"/>
      </w:pPr>
      <w:r w:rsidRPr="002136C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85FE8">
        <w:rPr>
          <w:rStyle w:val="Hyperlink"/>
        </w:rPr>
        <w:t>https://vetnet.gov.au/Pages/TrainingDocs.aspx?q=7e15fa6a-68b8-4097-b099-030a5569b1ad</w:t>
      </w:r>
      <w:r>
        <w:fldChar w:fldCharType="end"/>
      </w:r>
    </w:p>
    <w:p w:rsidR="00000000" w:rsidRPr="002136C2" w:rsidP="00687F4C">
      <w:pPr>
        <w:pStyle w:val="BodyText"/>
        <w:sectPr w:rsidSect="002136C2">
          <w:headerReference w:type="default" r:id="rId10"/>
          <w:footerReference w:type="default" r:id="rId11"/>
          <w:pgSz w:w="11908" w:h="16833"/>
          <w:pgMar w:top="1702" w:right="1418" w:bottom="1702" w:left="1418" w:header="992" w:footer="992" w:gutter="0"/>
          <w:cols w:space="720"/>
          <w:noEndnote/>
          <w:docGrid w:linePitch="299"/>
        </w:sectPr>
      </w:pPr>
    </w:p>
    <w:p w:rsidR="00000000" w:rsidRPr="002136C2" w:rsidP="002136C2">
      <w:pPr>
        <w:pStyle w:val="SuperHeading"/>
      </w:pPr>
      <w:r w:rsidRPr="002136C2">
        <w:t>Assessment Requirements for CPCPCM4015 Access and interpret regulatory requirements for the plumbing and services industry</w:t>
      </w:r>
    </w:p>
    <w:p w:rsidR="00000000" w:rsidRPr="002136C2" w:rsidP="002136C2">
      <w:pPr>
        <w:pStyle w:val="Heading1"/>
      </w:pPr>
      <w:bookmarkStart w:id="9" w:name="O_1132501"/>
      <w:bookmarkEnd w:id="9"/>
      <w:r w:rsidRPr="002136C2">
        <w:t>Modification History</w:t>
      </w:r>
    </w:p>
    <w:tbl>
      <w:tblPr>
        <w:tblW w:w="0" w:type="auto"/>
        <w:tblLayout w:type="fixed"/>
        <w:tblCellMar>
          <w:left w:w="62" w:type="dxa"/>
          <w:right w:w="62" w:type="dxa"/>
        </w:tblCellMar>
        <w:tblLook w:val="0000"/>
      </w:tblPr>
      <w:tblGrid>
        <w:gridCol w:w="1310"/>
        <w:gridCol w:w="7508"/>
      </w:tblGrid>
      <w:tr w:rsidTr="002136C2">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2136C2">
            <w:pPr>
              <w:pStyle w:val="BodyText"/>
              <w:rPr>
                <w:lang w:val="en-NZ"/>
              </w:rPr>
            </w:pPr>
            <w:r w:rsidRPr="002136C2">
              <w:t>Release 1</w:t>
            </w:r>
          </w:p>
        </w:tc>
        <w:tc>
          <w:tcPr>
            <w:tcW w:w="7508" w:type="dxa"/>
            <w:tcBorders>
              <w:top w:val="nil"/>
              <w:left w:val="nil"/>
              <w:bottom w:val="nil"/>
              <w:right w:val="nil"/>
            </w:tcBorders>
            <w:tcMar>
              <w:top w:w="0" w:type="dxa"/>
              <w:left w:w="62" w:type="dxa"/>
              <w:bottom w:w="0" w:type="dxa"/>
              <w:right w:w="62" w:type="dxa"/>
            </w:tcMar>
          </w:tcPr>
          <w:p w:rsidR="00000000" w:rsidRPr="002136C2" w:rsidP="002136C2">
            <w:pPr>
              <w:pStyle w:val="BodyText"/>
            </w:pPr>
            <w:r w:rsidRPr="002136C2">
              <w:t>This version first released with CPC C</w:t>
            </w:r>
            <w:r w:rsidRPr="002136C2">
              <w:t>onstruction, Plumbing and Services Training Package Release 5.0.</w:t>
            </w:r>
          </w:p>
          <w:p w:rsidR="00000000" w:rsidRPr="002136C2" w:rsidP="002136C2">
            <w:pPr>
              <w:pStyle w:val="BodyText"/>
            </w:pPr>
            <w:r w:rsidRPr="002136C2">
              <w:t>New unit.</w:t>
            </w:r>
          </w:p>
        </w:tc>
      </w:tr>
    </w:tbl>
    <w:p w:rsidR="00000000" w:rsidRPr="002136C2" w:rsidP="002136C2">
      <w:pPr>
        <w:pStyle w:val="BodyText"/>
      </w:pPr>
    </w:p>
    <w:p w:rsidR="00000000" w:rsidRPr="002136C2" w:rsidP="002136C2">
      <w:pPr>
        <w:pStyle w:val="AllowPageBreak"/>
      </w:pPr>
    </w:p>
    <w:p w:rsidR="00000000" w:rsidRPr="002136C2" w:rsidP="002136C2">
      <w:pPr>
        <w:pStyle w:val="Heading1"/>
      </w:pPr>
      <w:bookmarkStart w:id="10" w:name="O_1132504"/>
      <w:bookmarkEnd w:id="10"/>
      <w:r w:rsidRPr="002136C2">
        <w:t>Performance Evidence</w:t>
      </w:r>
    </w:p>
    <w:p w:rsidR="00000000" w:rsidRPr="002136C2" w:rsidP="00687F4C">
      <w:pPr>
        <w:pStyle w:val="BodyText"/>
      </w:pPr>
      <w:r w:rsidRPr="002136C2">
        <w:t>To demonstrate competency, a candidate must meet the performance criteria of this unit by:</w:t>
      </w:r>
    </w:p>
    <w:p w:rsidR="00000000" w:rsidRPr="002136C2" w:rsidP="002136C2">
      <w:pPr>
        <w:pStyle w:val="ListBullet"/>
      </w:pPr>
      <w:r w:rsidRPr="002136C2">
        <w:t>Locating, downloading and identifying the different volumes of the National Construction Code (NCC)</w:t>
      </w:r>
    </w:p>
    <w:p w:rsidR="00000000" w:rsidRPr="002136C2" w:rsidP="002136C2">
      <w:pPr>
        <w:pStyle w:val="ListBullet"/>
      </w:pPr>
      <w:r w:rsidRPr="002136C2">
        <w:t xml:space="preserve">Identifying ten (10) different Australian Standards referenced in the National Construction Code volume 3 </w:t>
      </w:r>
      <w:r>
        <w:t>“</w:t>
      </w:r>
      <w:r w:rsidRPr="002136C2">
        <w:t>Plumbing Code of Australia</w:t>
      </w:r>
      <w:r>
        <w:t>”</w:t>
      </w:r>
      <w:r w:rsidRPr="002136C2">
        <w:t xml:space="preserve"> (PCA) and the area of</w:t>
      </w:r>
      <w:r w:rsidRPr="002136C2">
        <w:t xml:space="preserve"> plumbing they cover, including jurisdictional variations and additions</w:t>
      </w:r>
    </w:p>
    <w:p w:rsidR="00000000" w:rsidRPr="002136C2" w:rsidP="002136C2">
      <w:pPr>
        <w:pStyle w:val="ListBullet"/>
      </w:pPr>
      <w:r w:rsidRPr="002136C2">
        <w:t>Identifying the official location where to obtain five (5) current versions of Australian Standards referenced in the PCA</w:t>
      </w:r>
    </w:p>
    <w:p w:rsidR="00000000" w:rsidRPr="002136C2" w:rsidP="002136C2">
      <w:pPr>
        <w:pStyle w:val="ListBullet"/>
      </w:pPr>
      <w:r w:rsidRPr="002136C2">
        <w:t>Determining classes and type of buildings referenced in the Na</w:t>
      </w:r>
      <w:r w:rsidRPr="002136C2">
        <w:t>tional Construction Code (NCC)</w:t>
      </w:r>
    </w:p>
    <w:p w:rsidR="00000000" w:rsidRPr="002136C2" w:rsidP="002136C2">
      <w:pPr>
        <w:pStyle w:val="ListBullet"/>
      </w:pPr>
      <w:r w:rsidRPr="002136C2">
        <w:t>Identifying the cross-volume considerations in the PCA, locating their location within NCC volumes 1 or 2.</w:t>
      </w:r>
    </w:p>
    <w:p w:rsidR="00000000" w:rsidRPr="002136C2" w:rsidP="002136C2">
      <w:pPr>
        <w:pStyle w:val="AllowPageBreak"/>
      </w:pPr>
    </w:p>
    <w:p w:rsidR="00000000" w:rsidRPr="002136C2" w:rsidP="002136C2">
      <w:pPr>
        <w:pStyle w:val="Heading1"/>
      </w:pPr>
      <w:bookmarkStart w:id="11" w:name="O_1132503"/>
      <w:bookmarkEnd w:id="11"/>
      <w:r w:rsidRPr="002136C2">
        <w:t>Knowledge Evidence</w:t>
      </w:r>
    </w:p>
    <w:p w:rsidR="00000000" w:rsidRPr="002136C2" w:rsidP="00687F4C">
      <w:pPr>
        <w:pStyle w:val="BodyText"/>
      </w:pPr>
      <w:r w:rsidRPr="002136C2">
        <w:t>To be competent in this unit, a candidate must demonstrate knowledge of:</w:t>
      </w:r>
    </w:p>
    <w:p w:rsidR="00000000" w:rsidRPr="002136C2" w:rsidP="002136C2">
      <w:pPr>
        <w:pStyle w:val="ListBullet"/>
      </w:pPr>
      <w:r w:rsidRPr="002136C2">
        <w:t>the different sections, parts and their purpose contained in each volume of the National Construction Code (NCC)</w:t>
      </w:r>
    </w:p>
    <w:p w:rsidR="00000000" w:rsidRPr="002136C2" w:rsidP="002136C2">
      <w:pPr>
        <w:pStyle w:val="ListBullet"/>
      </w:pPr>
      <w:r w:rsidRPr="002136C2">
        <w:t>the difference between Performance Solutions and Deemed to Satisfy (DTS) installations</w:t>
      </w:r>
    </w:p>
    <w:p w:rsidR="00000000" w:rsidRPr="002136C2" w:rsidP="002136C2">
      <w:pPr>
        <w:pStyle w:val="ListBullet"/>
      </w:pPr>
      <w:r w:rsidRPr="002136C2">
        <w:t>the hierarchy of legislation and relationship between Ac</w:t>
      </w:r>
      <w:r w:rsidRPr="002136C2">
        <w:t>ts, regulations, codes and standards</w:t>
      </w:r>
    </w:p>
    <w:p w:rsidR="00000000" w:rsidRPr="002136C2" w:rsidP="002136C2">
      <w:pPr>
        <w:pStyle w:val="ListBullet"/>
      </w:pPr>
      <w:r w:rsidRPr="002136C2">
        <w:t>jurisdictional requirements and application process for a performance solution</w:t>
      </w:r>
    </w:p>
    <w:p w:rsidR="00000000" w:rsidRPr="002136C2" w:rsidP="002136C2">
      <w:pPr>
        <w:pStyle w:val="ListBullet"/>
      </w:pPr>
      <w:r w:rsidRPr="002136C2">
        <w:t xml:space="preserve">jurisdictional requirements and process to lawfully carry out plumbing and services work </w:t>
      </w:r>
    </w:p>
    <w:p w:rsidR="00000000" w:rsidRPr="002136C2" w:rsidP="002136C2">
      <w:pPr>
        <w:pStyle w:val="ListBullet"/>
      </w:pPr>
      <w:r w:rsidRPr="002136C2">
        <w:t>WaterMark certification scheme and its relevance t</w:t>
      </w:r>
      <w:r w:rsidRPr="002136C2">
        <w:t>o installation and design of plumbing systems, or</w:t>
      </w:r>
    </w:p>
    <w:p w:rsidR="00000000" w:rsidRPr="002136C2" w:rsidP="002136C2">
      <w:pPr>
        <w:pStyle w:val="ListBullet"/>
      </w:pPr>
      <w:r w:rsidRPr="002136C2">
        <w:t>a metal cladding system on a building to meet compliance for three of the following provisions:</w:t>
      </w:r>
    </w:p>
    <w:p w:rsidR="00000000" w:rsidRPr="002136C2" w:rsidP="002136C2">
      <w:pPr>
        <w:pStyle w:val="ListBullet2"/>
      </w:pPr>
      <w:r w:rsidRPr="002136C2">
        <w:t>structural</w:t>
      </w:r>
    </w:p>
    <w:p w:rsidR="00000000" w:rsidRPr="002136C2" w:rsidP="002136C2">
      <w:pPr>
        <w:pStyle w:val="ListBullet2"/>
      </w:pPr>
      <w:r w:rsidRPr="002136C2">
        <w:t>sound transmission</w:t>
      </w:r>
    </w:p>
    <w:p w:rsidR="00000000" w:rsidRPr="002136C2" w:rsidP="002136C2">
      <w:pPr>
        <w:pStyle w:val="ListBullet2"/>
      </w:pPr>
      <w:r w:rsidRPr="002136C2">
        <w:t>energy efficiency</w:t>
      </w:r>
    </w:p>
    <w:p w:rsidR="00000000" w:rsidRPr="002136C2" w:rsidP="002136C2">
      <w:pPr>
        <w:pStyle w:val="ListBullet2"/>
      </w:pPr>
      <w:r w:rsidRPr="002136C2">
        <w:t>bushfire</w:t>
      </w:r>
    </w:p>
    <w:p w:rsidR="00000000" w:rsidRPr="002136C2" w:rsidP="002136C2">
      <w:pPr>
        <w:pStyle w:val="ListBullet2"/>
      </w:pPr>
      <w:r w:rsidRPr="002136C2">
        <w:t>condensation management</w:t>
      </w:r>
    </w:p>
    <w:p w:rsidR="00000000" w:rsidRPr="002136C2" w:rsidP="002136C2">
      <w:pPr>
        <w:pStyle w:val="ListBullet2"/>
      </w:pPr>
      <w:r w:rsidRPr="002136C2">
        <w:t>weatherproofing</w:t>
      </w:r>
    </w:p>
    <w:p w:rsidR="00000000" w:rsidRPr="002136C2" w:rsidP="002136C2">
      <w:pPr>
        <w:pStyle w:val="ListBullet2"/>
      </w:pPr>
      <w:r w:rsidRPr="002136C2">
        <w:t>fire resistance.</w:t>
      </w:r>
    </w:p>
    <w:p w:rsidR="00000000" w:rsidRPr="002136C2" w:rsidP="002136C2">
      <w:pPr>
        <w:pStyle w:val="AllowPageBreak"/>
      </w:pPr>
    </w:p>
    <w:p w:rsidR="00000000" w:rsidRPr="002136C2" w:rsidP="002136C2">
      <w:pPr>
        <w:pStyle w:val="Heading1"/>
      </w:pPr>
      <w:bookmarkStart w:id="12" w:name="O_1132502"/>
      <w:bookmarkEnd w:id="12"/>
      <w:r w:rsidRPr="002136C2">
        <w:t>Assessment Conditions</w:t>
      </w:r>
    </w:p>
    <w:p w:rsidR="00000000" w:rsidRPr="002136C2" w:rsidP="00687F4C">
      <w:pPr>
        <w:pStyle w:val="BodyText"/>
      </w:pPr>
      <w:r w:rsidRPr="002136C2">
        <w:t xml:space="preserve">Assessors must satisfy the requirements for assessors listed in the Standards for Registered Training Organisations. </w:t>
      </w:r>
    </w:p>
    <w:p w:rsidR="00000000" w:rsidRPr="002136C2" w:rsidP="00687F4C">
      <w:pPr>
        <w:pStyle w:val="BodyText"/>
      </w:pPr>
      <w:r w:rsidRPr="002136C2">
        <w:t>This unit must be assessed in the workplace or a close simulation using realisti</w:t>
      </w:r>
      <w:r w:rsidRPr="002136C2">
        <w:t>c workplace conditions, materials, activities, responsibilities, procedures, safety requirements and environmental considerations.</w:t>
      </w:r>
    </w:p>
    <w:p w:rsidR="00000000" w:rsidRPr="002136C2" w:rsidP="002136C2">
      <w:pPr>
        <w:pStyle w:val="Heading1"/>
      </w:pPr>
      <w:bookmarkStart w:id="13" w:name="O_1132500"/>
      <w:bookmarkEnd w:id="13"/>
      <w:r w:rsidRPr="002136C2">
        <w:t>Links</w:t>
      </w:r>
    </w:p>
    <w:p w:rsidR="00000000" w:rsidRPr="002136C2" w:rsidP="00687F4C">
      <w:pPr>
        <w:pStyle w:val="BodyText"/>
      </w:pPr>
      <w:r w:rsidRPr="002136C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85FE8">
        <w:rPr>
          <w:rStyle w:val="Hyperlink"/>
        </w:rPr>
        <w:t>https://vetnet.gov.au/Pages/TrainingDocs.aspx?q=7e15fa6a-68b8-4097-b099-030a5569b1ad</w:t>
      </w:r>
      <w:r>
        <w:fldChar w:fldCharType="end"/>
      </w:r>
    </w:p>
    <w:p w:rsidR="00000000" w:rsidRPr="002136C2" w:rsidP="002136C2"/>
    <w:sectPr w:rsidSect="002136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C2" w:rsidRPr="00687F4C" w:rsidP="00687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4C" w:rsidP="00213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7F4C" w:rsidP="002136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87F4C" w:rsidP="002136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C2" w:rsidP="002136C2">
    <w:pPr>
      <w:pStyle w:val="Footer"/>
      <w:framePr w:wrap="around"/>
    </w:pPr>
    <w:r>
      <w:fldChar w:fldCharType="begin"/>
    </w:r>
    <w:r>
      <w:instrText xml:space="preserve"> DOCPROPERTY  Subject  \* MERGEFORMAT </w:instrText>
    </w:r>
    <w:r>
      <w:fldChar w:fldCharType="separate"/>
    </w:r>
    <w:r w:rsidR="00687F4C">
      <w:t>Approved</w:t>
    </w:r>
    <w:r w:rsidR="00687F4C">
      <w:fldChar w:fldCharType="end"/>
    </w:r>
    <w:r>
      <w:tab/>
      <w:t xml:space="preserve">Page </w:t>
    </w:r>
    <w:r>
      <w:fldChar w:fldCharType="begin"/>
    </w:r>
    <w:r>
      <w:instrText xml:space="preserve"> PAGE  \* Arabic  \* MERGEFORMAT </w:instrText>
    </w:r>
    <w:r>
      <w:fldChar w:fldCharType="separate"/>
    </w:r>
    <w:r w:rsidR="00687F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F4C">
      <w:rPr>
        <w:noProof/>
      </w:rPr>
      <w:t>4</w:t>
    </w:r>
    <w:r>
      <w:rPr>
        <w:noProof/>
      </w:rPr>
      <w:fldChar w:fldCharType="end"/>
    </w:r>
  </w:p>
  <w:p w:rsidR="002136C2" w:rsidP="002136C2">
    <w:pPr>
      <w:pStyle w:val="Footer"/>
      <w:framePr w:wrap="around"/>
    </w:pPr>
    <w:r>
      <w:t xml:space="preserve">© Commonwealth of Australia, </w:t>
    </w:r>
    <w:r>
      <w:fldChar w:fldCharType="begin"/>
    </w:r>
    <w:r>
      <w:instrText xml:space="preserve"> DATE  \@ "yyyy"  \* MERGEFORMAT </w:instrText>
    </w:r>
    <w:r>
      <w:fldChar w:fldCharType="separate"/>
    </w:r>
    <w:r w:rsidR="00687F4C">
      <w:rPr>
        <w:noProof/>
      </w:rPr>
      <w:t>2025</w:t>
    </w:r>
    <w:r>
      <w:fldChar w:fldCharType="end"/>
    </w:r>
    <w:r>
      <w:tab/>
    </w:r>
    <w:r>
      <w:fldChar w:fldCharType="begin"/>
    </w:r>
    <w:r>
      <w:instrText xml:space="preserve"> DOCPROPERTY  Author  \* MERGEFORMAT </w:instrText>
    </w:r>
    <w:r>
      <w:fldChar w:fldCharType="separate"/>
    </w:r>
    <w:r w:rsidR="00687F4C">
      <w:t>BuildSkills Australia</w:t>
    </w:r>
    <w:r w:rsidR="00687F4C">
      <w:fldChar w:fldCharType="end"/>
    </w:r>
  </w:p>
  <w:p w:rsidR="002136C2" w:rsidP="00213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6C2" w:rsidRPr="00687F4C" w:rsidP="00687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4C" w:rsidRPr="002D2AF8" w:rsidP="002136C2">
    <w:pPr>
      <w:pStyle w:val="Header"/>
      <w:framePr w:wrap="around"/>
    </w:pPr>
    <w:r>
      <w:fldChar w:fldCharType="begin"/>
    </w:r>
    <w:r>
      <w:instrText xml:space="preserve"> TITLE   \* MERGEFORMAT </w:instrText>
    </w:r>
    <w:r>
      <w:fldChar w:fldCharType="separate"/>
    </w:r>
    <w:r>
      <w:t>CPCPCM4015 Access and interpret regulatory requirements for the plumbing and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7F4C" w:rsidP="002136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C2" w:rsidRPr="002D2AF8" w:rsidP="002136C2">
    <w:pPr>
      <w:pStyle w:val="Header"/>
      <w:framePr w:wrap="around"/>
    </w:pPr>
    <w:r>
      <w:fldChar w:fldCharType="begin"/>
    </w:r>
    <w:r>
      <w:instrText xml:space="preserve"> TITLE   \* MERGEFORMAT </w:instrText>
    </w:r>
    <w:r>
      <w:fldChar w:fldCharType="separate"/>
    </w:r>
    <w:r w:rsidR="00687F4C">
      <w:t>CPCPCM4015 Access and interpret regulatory requirements for the plumbing and services industry</w:t>
    </w:r>
    <w:r w:rsidR="00687F4C">
      <w:fldChar w:fldCharType="end"/>
    </w:r>
    <w:r>
      <w:tab/>
      <w:t xml:space="preserve">Date this document was generated: </w:t>
    </w:r>
    <w:r>
      <w:fldChar w:fldCharType="begin"/>
    </w:r>
    <w:r>
      <w:instrText xml:space="preserve"> CREATEDATE  \@ "d MMMM yyyy"  \* MERGEFORMAT </w:instrText>
    </w:r>
    <w:r>
      <w:fldChar w:fldCharType="separate"/>
    </w:r>
    <w:r w:rsidR="00687F4C">
      <w:rPr>
        <w:noProof/>
      </w:rPr>
      <w:t>1 March 2025</w:t>
    </w:r>
    <w:r>
      <w:fldChar w:fldCharType="end"/>
    </w:r>
  </w:p>
  <w:p w:rsidR="002136C2" w:rsidP="00213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6A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83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486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6C2"/>
    <w:pPr>
      <w:spacing w:before="360" w:after="60"/>
      <w:outlineLvl w:val="0"/>
    </w:pPr>
    <w:rPr>
      <w:sz w:val="32"/>
    </w:rPr>
  </w:style>
  <w:style w:type="paragraph" w:styleId="Heading2">
    <w:name w:val="heading 2"/>
    <w:basedOn w:val="HeadingBase"/>
    <w:next w:val="BodyText"/>
    <w:link w:val="Heading2Char"/>
    <w:qFormat/>
    <w:rsid w:val="002136C2"/>
    <w:pPr>
      <w:keepLines/>
      <w:spacing w:before="240" w:after="120"/>
      <w:outlineLvl w:val="1"/>
    </w:pPr>
    <w:rPr>
      <w:sz w:val="28"/>
      <w:szCs w:val="40"/>
    </w:rPr>
  </w:style>
  <w:style w:type="paragraph" w:styleId="Heading3">
    <w:name w:val="heading 3"/>
    <w:basedOn w:val="HeadingBase"/>
    <w:next w:val="BodyText"/>
    <w:link w:val="Heading3Char"/>
    <w:qFormat/>
    <w:rsid w:val="002136C2"/>
    <w:pPr>
      <w:spacing w:before="180" w:after="120"/>
      <w:outlineLvl w:val="2"/>
    </w:pPr>
    <w:rPr>
      <w:spacing w:val="-10"/>
      <w:kern w:val="32"/>
    </w:rPr>
  </w:style>
  <w:style w:type="paragraph" w:styleId="Heading4">
    <w:name w:val="heading 4"/>
    <w:basedOn w:val="HeadingBase"/>
    <w:next w:val="BodyText"/>
    <w:link w:val="Heading4Char"/>
    <w:qFormat/>
    <w:rsid w:val="002136C2"/>
    <w:pPr>
      <w:spacing w:before="160" w:after="120"/>
      <w:outlineLvl w:val="3"/>
    </w:pPr>
    <w:rPr>
      <w:sz w:val="22"/>
    </w:rPr>
  </w:style>
  <w:style w:type="paragraph" w:styleId="Heading5">
    <w:name w:val="heading 5"/>
    <w:basedOn w:val="HeadingBase"/>
    <w:next w:val="Normal"/>
    <w:link w:val="Heading5Char"/>
    <w:qFormat/>
    <w:rsid w:val="002136C2"/>
    <w:pPr>
      <w:spacing w:before="80"/>
      <w:outlineLvl w:val="4"/>
    </w:pPr>
    <w:rPr>
      <w:color w:val="918585"/>
      <w:sz w:val="20"/>
    </w:rPr>
  </w:style>
  <w:style w:type="paragraph" w:styleId="Heading6">
    <w:name w:val="heading 6"/>
    <w:basedOn w:val="HeadingBase"/>
    <w:next w:val="Normal"/>
    <w:link w:val="Heading6Char"/>
    <w:qFormat/>
    <w:rsid w:val="002136C2"/>
    <w:pPr>
      <w:spacing w:before="60"/>
      <w:outlineLvl w:val="5"/>
    </w:pPr>
    <w:rPr>
      <w:color w:val="918585"/>
      <w:sz w:val="20"/>
    </w:rPr>
  </w:style>
  <w:style w:type="paragraph" w:styleId="Heading7">
    <w:name w:val="heading 7"/>
    <w:basedOn w:val="Normal"/>
    <w:next w:val="Normal"/>
    <w:link w:val="Heading7Char"/>
    <w:qFormat/>
    <w:rsid w:val="002136C2"/>
    <w:pPr>
      <w:ind w:left="720"/>
      <w:outlineLvl w:val="6"/>
    </w:pPr>
    <w:rPr>
      <w:i/>
    </w:rPr>
  </w:style>
  <w:style w:type="paragraph" w:styleId="Heading8">
    <w:name w:val="heading 8"/>
    <w:basedOn w:val="Normal"/>
    <w:next w:val="Normal"/>
    <w:link w:val="Heading8Char"/>
    <w:qFormat/>
    <w:rsid w:val="002136C2"/>
    <w:pPr>
      <w:ind w:left="720"/>
      <w:outlineLvl w:val="7"/>
    </w:pPr>
    <w:rPr>
      <w:i/>
    </w:rPr>
  </w:style>
  <w:style w:type="paragraph" w:styleId="Heading9">
    <w:name w:val="heading 9"/>
    <w:basedOn w:val="Normal"/>
    <w:next w:val="Normal"/>
    <w:link w:val="Heading9Char"/>
    <w:qFormat/>
    <w:rsid w:val="002136C2"/>
    <w:pPr>
      <w:ind w:left="720"/>
      <w:outlineLvl w:val="8"/>
    </w:pPr>
    <w:rPr>
      <w:i/>
    </w:rPr>
  </w:style>
  <w:style w:type="character" w:default="1" w:styleId="DefaultParagraphFont">
    <w:name w:val="Default Paragraph Font"/>
    <w:uiPriority w:val="1"/>
    <w:unhideWhenUsed/>
    <w:rsid w:val="00213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6C2"/>
  </w:style>
  <w:style w:type="character" w:customStyle="1" w:styleId="Heading1Char">
    <w:name w:val="Heading 1 Char"/>
    <w:basedOn w:val="DefaultParagraphFont"/>
    <w:link w:val="Heading1"/>
    <w:rsid w:val="002136C2"/>
    <w:rPr>
      <w:rFonts w:ascii="Times New Roman" w:eastAsia="Times New Roman" w:hAnsi="Times New Roman" w:cs="Times New Roman"/>
      <w:b/>
      <w:sz w:val="32"/>
      <w:szCs w:val="20"/>
      <w:lang w:eastAsia="en-US"/>
    </w:rPr>
  </w:style>
  <w:style w:type="paragraph" w:styleId="BodyText">
    <w:name w:val="Body Text"/>
    <w:basedOn w:val="Normal"/>
    <w:link w:val="BodyTextChar"/>
    <w:rsid w:val="002136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6C2"/>
    <w:rPr>
      <w:rFonts w:ascii="Times New Roman" w:eastAsia="Times New Roman" w:hAnsi="Times New Roman" w:cs="Times New Roman"/>
      <w:sz w:val="24"/>
      <w:lang w:eastAsia="en-US"/>
    </w:rPr>
  </w:style>
  <w:style w:type="paragraph" w:styleId="ListBullet">
    <w:name w:val="List Bullet"/>
    <w:basedOn w:val="List"/>
    <w:rsid w:val="002136C2"/>
    <w:pPr>
      <w:numPr>
        <w:numId w:val="12"/>
      </w:numPr>
      <w:tabs>
        <w:tab w:val="clear" w:pos="340"/>
      </w:tabs>
      <w:spacing w:before="40" w:after="40"/>
    </w:pPr>
  </w:style>
  <w:style w:type="paragraph" w:styleId="ListBullet2">
    <w:name w:val="List Bullet 2"/>
    <w:basedOn w:val="List2"/>
    <w:rsid w:val="002136C2"/>
    <w:pPr>
      <w:numPr>
        <w:numId w:val="13"/>
      </w:numPr>
      <w:tabs>
        <w:tab w:val="clear" w:pos="680"/>
      </w:tabs>
    </w:pPr>
  </w:style>
  <w:style w:type="paragraph" w:customStyle="1" w:styleId="SuperHeading">
    <w:name w:val="SuperHeading"/>
    <w:basedOn w:val="Normal"/>
    <w:rsid w:val="002136C2"/>
    <w:pPr>
      <w:spacing w:before="240" w:after="120"/>
      <w:outlineLvl w:val="0"/>
    </w:pPr>
    <w:rPr>
      <w:rFonts w:ascii="Times New Roman" w:hAnsi="Times New Roman"/>
      <w:b/>
      <w:sz w:val="32"/>
    </w:rPr>
  </w:style>
  <w:style w:type="paragraph" w:customStyle="1" w:styleId="AllowPageBreak">
    <w:name w:val="AllowPageBreak"/>
    <w:rsid w:val="00213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6C2"/>
    <w:rPr>
      <w:rFonts w:ascii="Courier New" w:eastAsia="Times New Roman" w:hAnsi="Courier New" w:cs="Times New Roman"/>
      <w:i/>
      <w:szCs w:val="20"/>
      <w:lang w:eastAsia="en-US"/>
    </w:rPr>
  </w:style>
  <w:style w:type="paragraph" w:customStyle="1" w:styleId="HeadingBase">
    <w:name w:val="Heading Base"/>
    <w:rsid w:val="00213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6C2"/>
    <w:pPr>
      <w:tabs>
        <w:tab w:val="right" w:leader="dot" w:pos="9072"/>
      </w:tabs>
      <w:ind w:left="567"/>
    </w:pPr>
    <w:rPr>
      <w:szCs w:val="22"/>
    </w:rPr>
  </w:style>
  <w:style w:type="paragraph" w:customStyle="1" w:styleId="TOCBase">
    <w:name w:val="TOC Base"/>
    <w:rsid w:val="00213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6C2"/>
    <w:pPr>
      <w:tabs>
        <w:tab w:val="right" w:leader="dot" w:pos="9072"/>
      </w:tabs>
      <w:spacing w:before="40" w:after="40"/>
      <w:ind w:left="284"/>
    </w:pPr>
    <w:rPr>
      <w:rFonts w:ascii="Times New Roman" w:hAnsi="Times New Roman"/>
    </w:rPr>
  </w:style>
  <w:style w:type="paragraph" w:styleId="TOC1">
    <w:name w:val="toc 1"/>
    <w:basedOn w:val="TOCBase"/>
    <w:next w:val="Normal"/>
    <w:rsid w:val="00213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6C2"/>
    <w:rPr>
      <w:rFonts w:ascii="Times New Roman" w:eastAsia="Times New Roman" w:hAnsi="Times New Roman" w:cs="Times New Roman"/>
      <w:sz w:val="16"/>
      <w:lang w:eastAsia="en-US"/>
    </w:rPr>
  </w:style>
  <w:style w:type="paragraph" w:styleId="Title">
    <w:name w:val="Title"/>
    <w:basedOn w:val="HeadingBase"/>
    <w:link w:val="TitleChar"/>
    <w:qFormat/>
    <w:rsid w:val="002136C2"/>
    <w:pPr>
      <w:spacing w:before="5040"/>
      <w:jc w:val="center"/>
    </w:pPr>
    <w:rPr>
      <w:sz w:val="48"/>
      <w:szCs w:val="72"/>
      <w:lang w:val="en-US"/>
    </w:rPr>
  </w:style>
  <w:style w:type="character" w:customStyle="1" w:styleId="TitleChar">
    <w:name w:val="Title Char"/>
    <w:basedOn w:val="DefaultParagraphFont"/>
    <w:link w:val="Title"/>
    <w:rsid w:val="00213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6C2"/>
    <w:pPr>
      <w:tabs>
        <w:tab w:val="left" w:pos="3600"/>
        <w:tab w:val="left" w:pos="3958"/>
      </w:tabs>
    </w:pPr>
  </w:style>
  <w:style w:type="paragraph" w:styleId="List">
    <w:name w:val="List"/>
    <w:basedOn w:val="BodyText"/>
    <w:next w:val="BodyText"/>
    <w:rsid w:val="002136C2"/>
    <w:pPr>
      <w:tabs>
        <w:tab w:val="left" w:pos="340"/>
      </w:tabs>
      <w:spacing w:before="60" w:after="60"/>
      <w:ind w:left="340" w:hanging="340"/>
    </w:pPr>
  </w:style>
  <w:style w:type="paragraph" w:customStyle="1" w:styleId="Note">
    <w:name w:val="Note"/>
    <w:basedOn w:val="BodyText"/>
    <w:rsid w:val="002136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36C2"/>
    <w:rPr>
      <w:b/>
      <w:spacing w:val="0"/>
    </w:rPr>
  </w:style>
  <w:style w:type="paragraph" w:customStyle="1" w:styleId="SuperTitle">
    <w:name w:val="SuperTitle"/>
    <w:basedOn w:val="Title"/>
    <w:rsid w:val="002136C2"/>
    <w:pPr>
      <w:framePr w:wrap="auto" w:hAnchor="text" w:y="6049"/>
    </w:pPr>
    <w:rPr>
      <w:color w:val="000000"/>
      <w:sz w:val="40"/>
    </w:rPr>
  </w:style>
  <w:style w:type="paragraph" w:customStyle="1" w:styleId="TOCTitle">
    <w:name w:val="TOCTitle"/>
    <w:basedOn w:val="Heading1"/>
    <w:rsid w:val="002136C2"/>
    <w:pPr>
      <w:spacing w:after="240"/>
      <w:jc w:val="center"/>
      <w:outlineLvl w:val="9"/>
    </w:pPr>
    <w:rPr>
      <w:caps/>
    </w:rPr>
  </w:style>
  <w:style w:type="paragraph" w:customStyle="1" w:styleId="Version">
    <w:name w:val="Version"/>
    <w:rsid w:val="00213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6C2"/>
    <w:pPr>
      <w:keepNext w:val="0"/>
      <w:tabs>
        <w:tab w:val="right" w:pos="4176"/>
      </w:tabs>
      <w:ind w:left="198" w:hanging="198"/>
    </w:pPr>
    <w:rPr>
      <w:rFonts w:ascii="Garamond" w:hAnsi="Garamond"/>
    </w:rPr>
  </w:style>
  <w:style w:type="paragraph" w:styleId="IndexHeading">
    <w:name w:val="index heading"/>
    <w:basedOn w:val="Normal"/>
    <w:next w:val="Index1"/>
    <w:semiHidden/>
    <w:rsid w:val="002136C2"/>
    <w:pPr>
      <w:spacing w:before="120" w:after="120"/>
    </w:pPr>
    <w:rPr>
      <w:rFonts w:ascii="Arial" w:hAnsi="Arial"/>
      <w:b/>
      <w:color w:val="918585"/>
      <w:sz w:val="24"/>
    </w:rPr>
  </w:style>
  <w:style w:type="paragraph" w:styleId="Header">
    <w:name w:val="header"/>
    <w:basedOn w:val="Normal"/>
    <w:link w:val="HeaderChar"/>
    <w:rsid w:val="00213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6C2"/>
    <w:rPr>
      <w:rFonts w:ascii="Times New Roman" w:eastAsia="Times New Roman" w:hAnsi="Times New Roman" w:cs="Times New Roman"/>
      <w:sz w:val="16"/>
      <w:szCs w:val="20"/>
      <w:lang w:val="en-GB" w:eastAsia="en-US"/>
    </w:rPr>
  </w:style>
  <w:style w:type="paragraph" w:customStyle="1" w:styleId="Chapter">
    <w:name w:val="Chapter"/>
    <w:basedOn w:val="Normal"/>
    <w:rsid w:val="002136C2"/>
    <w:pPr>
      <w:spacing w:before="240"/>
    </w:pPr>
    <w:rPr>
      <w:rFonts w:ascii="Times New Roman" w:hAnsi="Times New Roman"/>
      <w:smallCaps/>
      <w:spacing w:val="80"/>
      <w:sz w:val="28"/>
    </w:rPr>
  </w:style>
  <w:style w:type="paragraph" w:customStyle="1" w:styleId="InChapter">
    <w:name w:val="InChapter"/>
    <w:basedOn w:val="Heading3"/>
    <w:rsid w:val="002136C2"/>
    <w:pPr>
      <w:spacing w:after="240"/>
      <w:outlineLvl w:val="9"/>
    </w:pPr>
    <w:rPr>
      <w:noProof/>
    </w:rPr>
  </w:style>
  <w:style w:type="paragraph" w:styleId="Index2">
    <w:name w:val="index 2"/>
    <w:basedOn w:val="Normal"/>
    <w:next w:val="Normal"/>
    <w:semiHidden/>
    <w:rsid w:val="002136C2"/>
    <w:pPr>
      <w:tabs>
        <w:tab w:val="right" w:pos="4176"/>
      </w:tabs>
      <w:ind w:left="568" w:hanging="284"/>
    </w:pPr>
    <w:rPr>
      <w:rFonts w:ascii="Garamond" w:hAnsi="Garamond"/>
    </w:rPr>
  </w:style>
  <w:style w:type="paragraph" w:customStyle="1" w:styleId="Byline">
    <w:name w:val="Byline"/>
    <w:rsid w:val="00213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6C2"/>
    <w:pPr>
      <w:tabs>
        <w:tab w:val="clear" w:pos="3600"/>
        <w:tab w:val="clear" w:pos="3958"/>
      </w:tabs>
      <w:jc w:val="right"/>
    </w:pPr>
  </w:style>
  <w:style w:type="character" w:styleId="Emphasis">
    <w:name w:val="Emphasis"/>
    <w:basedOn w:val="DefaultParagraphFont"/>
    <w:qFormat/>
    <w:rsid w:val="002136C2"/>
    <w:rPr>
      <w:i/>
    </w:rPr>
  </w:style>
  <w:style w:type="paragraph" w:styleId="Caption">
    <w:name w:val="caption"/>
    <w:basedOn w:val="BodyText"/>
    <w:next w:val="Normal"/>
    <w:qFormat/>
    <w:rsid w:val="002136C2"/>
    <w:pPr>
      <w:framePr w:w="2268" w:hSpace="181" w:vSpace="181" w:wrap="around" w:vAnchor="text" w:hAnchor="page" w:x="1135" w:y="285" w:anchorLock="1"/>
    </w:pPr>
    <w:rPr>
      <w:i/>
    </w:rPr>
  </w:style>
  <w:style w:type="paragraph" w:customStyle="1" w:styleId="MiniTOCTitle">
    <w:name w:val="MiniTOCTitle"/>
    <w:basedOn w:val="Heading4"/>
    <w:rsid w:val="002136C2"/>
    <w:pPr>
      <w:spacing w:before="240"/>
      <w:outlineLvl w:val="9"/>
    </w:pPr>
    <w:rPr>
      <w:noProof/>
      <w:sz w:val="24"/>
    </w:rPr>
  </w:style>
  <w:style w:type="paragraph" w:customStyle="1" w:styleId="MiniTOCItem">
    <w:name w:val="MiniTOCItem"/>
    <w:basedOn w:val="ListBullet"/>
    <w:rsid w:val="002136C2"/>
    <w:pPr>
      <w:numPr>
        <w:numId w:val="0"/>
      </w:numPr>
      <w:tabs>
        <w:tab w:val="right" w:leader="dot" w:pos="6521"/>
      </w:tabs>
      <w:spacing w:before="0" w:after="0"/>
    </w:pPr>
  </w:style>
  <w:style w:type="paragraph" w:customStyle="1" w:styleId="TOFTitle">
    <w:name w:val="TOFTitle"/>
    <w:basedOn w:val="TOCTitle"/>
    <w:rsid w:val="002136C2"/>
  </w:style>
  <w:style w:type="paragraph" w:styleId="TableofFigures">
    <w:name w:val="table of figures"/>
    <w:basedOn w:val="Normal"/>
    <w:next w:val="Normal"/>
    <w:semiHidden/>
    <w:rsid w:val="002136C2"/>
    <w:pPr>
      <w:tabs>
        <w:tab w:val="right" w:leader="dot" w:pos="9072"/>
      </w:tabs>
      <w:ind w:left="970" w:hanging="403"/>
    </w:pPr>
    <w:rPr>
      <w:rFonts w:ascii="Times New Roman" w:hAnsi="Times New Roman"/>
      <w:b/>
    </w:rPr>
  </w:style>
  <w:style w:type="paragraph" w:styleId="ListNumber">
    <w:name w:val="List Number"/>
    <w:basedOn w:val="List"/>
    <w:rsid w:val="002136C2"/>
    <w:pPr>
      <w:numPr>
        <w:numId w:val="15"/>
      </w:numPr>
      <w:tabs>
        <w:tab w:val="clear" w:pos="340"/>
      </w:tabs>
    </w:pPr>
  </w:style>
  <w:style w:type="character" w:customStyle="1" w:styleId="WingdingSymbols">
    <w:name w:val="Wingding Symbols"/>
    <w:rsid w:val="002136C2"/>
    <w:rPr>
      <w:rFonts w:ascii="Wingdings" w:hAnsi="Wingdings"/>
    </w:rPr>
  </w:style>
  <w:style w:type="paragraph" w:customStyle="1" w:styleId="TableHeading">
    <w:name w:val="Table Heading"/>
    <w:basedOn w:val="HeadingBase"/>
    <w:rsid w:val="002136C2"/>
    <w:pPr>
      <w:keepLines/>
      <w:pBdr>
        <w:bottom w:val="single" w:sz="6" w:space="1" w:color="918585"/>
      </w:pBdr>
      <w:spacing w:before="240"/>
    </w:pPr>
  </w:style>
  <w:style w:type="character" w:customStyle="1" w:styleId="HotSpot">
    <w:name w:val="HotSpot"/>
    <w:rsid w:val="002136C2"/>
    <w:rPr>
      <w:color w:val="0033CC"/>
      <w:u w:val="none"/>
    </w:rPr>
  </w:style>
  <w:style w:type="paragraph" w:customStyle="1" w:styleId="BodyTextRight">
    <w:name w:val="Body Text Right"/>
    <w:basedOn w:val="BodyText"/>
    <w:rsid w:val="002136C2"/>
    <w:pPr>
      <w:spacing w:before="0" w:after="0"/>
      <w:jc w:val="right"/>
    </w:pPr>
  </w:style>
  <w:style w:type="paragraph" w:styleId="Index3">
    <w:name w:val="index 3"/>
    <w:basedOn w:val="ListNumber2"/>
    <w:next w:val="Normal"/>
    <w:semiHidden/>
    <w:rsid w:val="002136C2"/>
    <w:pPr>
      <w:numPr>
        <w:numId w:val="0"/>
      </w:numPr>
      <w:tabs>
        <w:tab w:val="right" w:leader="dot" w:pos="4176"/>
      </w:tabs>
    </w:pPr>
  </w:style>
  <w:style w:type="paragraph" w:styleId="ListNumber2">
    <w:name w:val="List Number 2"/>
    <w:basedOn w:val="List2"/>
    <w:rsid w:val="002136C2"/>
    <w:pPr>
      <w:numPr>
        <w:numId w:val="10"/>
      </w:numPr>
      <w:tabs>
        <w:tab w:val="clear" w:pos="1060"/>
      </w:tabs>
    </w:pPr>
  </w:style>
  <w:style w:type="paragraph" w:customStyle="1" w:styleId="MarginNote">
    <w:name w:val="Margin Note"/>
    <w:basedOn w:val="BodyText"/>
    <w:rsid w:val="00213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6C2"/>
    <w:rPr>
      <w:sz w:val="32"/>
    </w:rPr>
  </w:style>
  <w:style w:type="paragraph" w:customStyle="1" w:styleId="HeadingProcedure">
    <w:name w:val="Heading Procedure"/>
    <w:basedOn w:val="HeadingBase"/>
    <w:next w:val="Normal"/>
    <w:rsid w:val="002136C2"/>
    <w:pPr>
      <w:tabs>
        <w:tab w:val="left" w:pos="0"/>
      </w:tabs>
      <w:spacing w:before="120" w:after="60"/>
    </w:pPr>
    <w:rPr>
      <w:i/>
      <w:color w:val="918585"/>
      <w:sz w:val="22"/>
    </w:rPr>
  </w:style>
  <w:style w:type="paragraph" w:customStyle="1" w:styleId="TableBodyText">
    <w:name w:val="Table Body Text"/>
    <w:basedOn w:val="BodyText"/>
    <w:rsid w:val="002136C2"/>
    <w:pPr>
      <w:spacing w:before="60" w:after="60"/>
    </w:pPr>
  </w:style>
  <w:style w:type="paragraph" w:styleId="ListContinue">
    <w:name w:val="List Continue"/>
    <w:basedOn w:val="List"/>
    <w:rsid w:val="002136C2"/>
    <w:pPr>
      <w:ind w:firstLine="0"/>
    </w:pPr>
  </w:style>
  <w:style w:type="paragraph" w:customStyle="1" w:styleId="ListNote">
    <w:name w:val="List Note"/>
    <w:basedOn w:val="List"/>
    <w:rsid w:val="002136C2"/>
    <w:pPr>
      <w:pBdr>
        <w:top w:val="single" w:sz="6" w:space="2" w:color="918585"/>
        <w:bottom w:val="single" w:sz="6" w:space="2" w:color="918585"/>
      </w:pBdr>
      <w:tabs>
        <w:tab w:val="left" w:pos="1021"/>
      </w:tabs>
      <w:ind w:firstLine="0"/>
    </w:pPr>
  </w:style>
  <w:style w:type="paragraph" w:customStyle="1" w:styleId="Warning">
    <w:name w:val="Warning"/>
    <w:basedOn w:val="BodyText"/>
    <w:rsid w:val="002136C2"/>
    <w:pPr>
      <w:shd w:val="clear" w:color="auto" w:fill="D9D9D9"/>
      <w:tabs>
        <w:tab w:val="left" w:pos="992"/>
      </w:tabs>
      <w:ind w:left="119" w:right="119"/>
    </w:pPr>
    <w:rPr>
      <w:sz w:val="20"/>
    </w:rPr>
  </w:style>
  <w:style w:type="paragraph" w:customStyle="1" w:styleId="MarginIcons">
    <w:name w:val="Margin Icons"/>
    <w:basedOn w:val="BodyText"/>
    <w:rsid w:val="00213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6C2"/>
    <w:rPr>
      <w:rFonts w:ascii="Courier New" w:hAnsi="Courier New"/>
    </w:rPr>
  </w:style>
  <w:style w:type="paragraph" w:customStyle="1" w:styleId="NoteBullet">
    <w:name w:val="Note Bullet"/>
    <w:basedOn w:val="Note"/>
    <w:rsid w:val="002136C2"/>
    <w:pPr>
      <w:tabs>
        <w:tab w:val="clear" w:pos="680"/>
      </w:tabs>
      <w:spacing w:before="60" w:after="60"/>
    </w:pPr>
  </w:style>
  <w:style w:type="paragraph" w:customStyle="1" w:styleId="SubHeading2">
    <w:name w:val="SubHeading2"/>
    <w:basedOn w:val="HeadingBase"/>
    <w:rsid w:val="002136C2"/>
    <w:pPr>
      <w:spacing w:before="240" w:after="60"/>
    </w:pPr>
    <w:rPr>
      <w:sz w:val="20"/>
    </w:rPr>
  </w:style>
  <w:style w:type="paragraph" w:customStyle="1" w:styleId="SubHeading1">
    <w:name w:val="SubHeading1"/>
    <w:basedOn w:val="HeadingBase"/>
    <w:rsid w:val="002136C2"/>
    <w:pPr>
      <w:spacing w:before="240" w:after="60"/>
    </w:pPr>
    <w:rPr>
      <w:color w:val="918585"/>
      <w:sz w:val="22"/>
    </w:rPr>
  </w:style>
  <w:style w:type="paragraph" w:customStyle="1" w:styleId="SideHeading">
    <w:name w:val="Side Heading"/>
    <w:basedOn w:val="HeadingBase"/>
    <w:rsid w:val="00213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6C2"/>
    <w:pPr>
      <w:tabs>
        <w:tab w:val="num" w:pos="360"/>
      </w:tabs>
    </w:pPr>
  </w:style>
  <w:style w:type="paragraph" w:styleId="PlainText">
    <w:name w:val="Plain Text"/>
    <w:basedOn w:val="Normal"/>
    <w:link w:val="PlainTextChar"/>
    <w:rsid w:val="002136C2"/>
    <w:rPr>
      <w:sz w:val="20"/>
    </w:rPr>
  </w:style>
  <w:style w:type="character" w:customStyle="1" w:styleId="PlainTextChar">
    <w:name w:val="Plain Text Char"/>
    <w:basedOn w:val="DefaultParagraphFont"/>
    <w:link w:val="PlainText"/>
    <w:rsid w:val="002136C2"/>
    <w:rPr>
      <w:rFonts w:ascii="Courier New" w:eastAsia="Times New Roman" w:hAnsi="Courier New" w:cs="Times New Roman"/>
      <w:sz w:val="20"/>
      <w:szCs w:val="20"/>
      <w:lang w:eastAsia="en-US"/>
    </w:rPr>
  </w:style>
  <w:style w:type="character" w:customStyle="1" w:styleId="MenuOption">
    <w:name w:val="Menu Option"/>
    <w:basedOn w:val="DefaultParagraphFont"/>
    <w:rsid w:val="002136C2"/>
    <w:rPr>
      <w:b/>
      <w:smallCaps/>
    </w:rPr>
  </w:style>
  <w:style w:type="paragraph" w:customStyle="1" w:styleId="TableListNumber">
    <w:name w:val="Table List Number"/>
    <w:basedOn w:val="ListNumber"/>
    <w:rsid w:val="002136C2"/>
    <w:pPr>
      <w:numPr>
        <w:numId w:val="0"/>
      </w:numPr>
    </w:pPr>
  </w:style>
  <w:style w:type="paragraph" w:styleId="TOC4">
    <w:name w:val="toc 4"/>
    <w:basedOn w:val="TOCBase"/>
    <w:next w:val="Normal"/>
    <w:semiHidden/>
    <w:rsid w:val="002136C2"/>
    <w:pPr>
      <w:tabs>
        <w:tab w:val="right" w:leader="dot" w:pos="9071"/>
      </w:tabs>
      <w:ind w:left="1701"/>
    </w:pPr>
  </w:style>
  <w:style w:type="paragraph" w:customStyle="1" w:styleId="ListAlpha">
    <w:name w:val="List Alpha"/>
    <w:basedOn w:val="List"/>
    <w:rsid w:val="002136C2"/>
    <w:pPr>
      <w:numPr>
        <w:numId w:val="9"/>
      </w:numPr>
    </w:pPr>
  </w:style>
  <w:style w:type="paragraph" w:customStyle="1" w:styleId="ListAlpha2">
    <w:name w:val="List Alpha 2"/>
    <w:basedOn w:val="List2"/>
    <w:rsid w:val="002136C2"/>
    <w:pPr>
      <w:numPr>
        <w:numId w:val="8"/>
      </w:numPr>
    </w:pPr>
  </w:style>
  <w:style w:type="paragraph" w:styleId="List2">
    <w:name w:val="List 2"/>
    <w:basedOn w:val="BodyText"/>
    <w:rsid w:val="002136C2"/>
    <w:pPr>
      <w:tabs>
        <w:tab w:val="left" w:pos="680"/>
      </w:tabs>
      <w:spacing w:before="60" w:after="60"/>
      <w:ind w:left="680" w:hanging="340"/>
    </w:pPr>
  </w:style>
  <w:style w:type="paragraph" w:styleId="List3">
    <w:name w:val="List 3"/>
    <w:basedOn w:val="BodyText"/>
    <w:rsid w:val="002136C2"/>
    <w:pPr>
      <w:tabs>
        <w:tab w:val="left" w:pos="1021"/>
      </w:tabs>
      <w:spacing w:before="60" w:after="60"/>
      <w:ind w:left="1020" w:hanging="340"/>
    </w:pPr>
  </w:style>
  <w:style w:type="paragraph" w:styleId="List4">
    <w:name w:val="List 4"/>
    <w:basedOn w:val="BodyText"/>
    <w:rsid w:val="002136C2"/>
    <w:pPr>
      <w:tabs>
        <w:tab w:val="left" w:pos="1361"/>
      </w:tabs>
      <w:spacing w:before="60" w:after="60"/>
      <w:ind w:left="1361" w:hanging="340"/>
    </w:pPr>
  </w:style>
  <w:style w:type="paragraph" w:styleId="List5">
    <w:name w:val="List 5"/>
    <w:basedOn w:val="BodyText"/>
    <w:rsid w:val="002136C2"/>
    <w:pPr>
      <w:tabs>
        <w:tab w:val="left" w:pos="1701"/>
      </w:tabs>
      <w:spacing w:before="60" w:after="60"/>
      <w:ind w:left="1701" w:hanging="340"/>
    </w:pPr>
  </w:style>
  <w:style w:type="paragraph" w:styleId="ListBullet3">
    <w:name w:val="List Bullet 3"/>
    <w:basedOn w:val="List3"/>
    <w:rsid w:val="002136C2"/>
    <w:pPr>
      <w:numPr>
        <w:numId w:val="14"/>
      </w:numPr>
      <w:tabs>
        <w:tab w:val="clear" w:pos="1021"/>
      </w:tabs>
      <w:ind w:left="1037" w:hanging="357"/>
    </w:pPr>
  </w:style>
  <w:style w:type="paragraph" w:styleId="ListBullet4">
    <w:name w:val="List Bullet 4"/>
    <w:basedOn w:val="List4"/>
    <w:rsid w:val="002136C2"/>
    <w:pPr>
      <w:numPr>
        <w:numId w:val="3"/>
      </w:numPr>
      <w:tabs>
        <w:tab w:val="clear" w:pos="1361"/>
      </w:tabs>
    </w:pPr>
  </w:style>
  <w:style w:type="paragraph" w:styleId="ListBullet5">
    <w:name w:val="List Bullet 5"/>
    <w:basedOn w:val="List5"/>
    <w:rsid w:val="002136C2"/>
    <w:pPr>
      <w:numPr>
        <w:numId w:val="4"/>
      </w:numPr>
    </w:pPr>
  </w:style>
  <w:style w:type="paragraph" w:styleId="ListContinue2">
    <w:name w:val="List Continue 2"/>
    <w:basedOn w:val="List2"/>
    <w:rsid w:val="002136C2"/>
    <w:pPr>
      <w:ind w:firstLine="0"/>
    </w:pPr>
  </w:style>
  <w:style w:type="paragraph" w:styleId="ListContinue3">
    <w:name w:val="List Continue 3"/>
    <w:basedOn w:val="List3"/>
    <w:rsid w:val="002136C2"/>
    <w:pPr>
      <w:ind w:left="1021" w:firstLine="0"/>
    </w:pPr>
  </w:style>
  <w:style w:type="paragraph" w:styleId="ListContinue4">
    <w:name w:val="List Continue 4"/>
    <w:basedOn w:val="List4"/>
    <w:rsid w:val="002136C2"/>
    <w:pPr>
      <w:ind w:firstLine="0"/>
    </w:pPr>
  </w:style>
  <w:style w:type="paragraph" w:styleId="ListContinue5">
    <w:name w:val="List Continue 5"/>
    <w:basedOn w:val="List5"/>
    <w:rsid w:val="002136C2"/>
    <w:pPr>
      <w:ind w:firstLine="0"/>
    </w:pPr>
  </w:style>
  <w:style w:type="paragraph" w:styleId="ListNumber3">
    <w:name w:val="List Number 3"/>
    <w:basedOn w:val="List3"/>
    <w:rsid w:val="002136C2"/>
    <w:pPr>
      <w:numPr>
        <w:numId w:val="5"/>
      </w:numPr>
    </w:pPr>
  </w:style>
  <w:style w:type="paragraph" w:styleId="ListNumber4">
    <w:name w:val="List Number 4"/>
    <w:basedOn w:val="List4"/>
    <w:rsid w:val="002136C2"/>
    <w:pPr>
      <w:numPr>
        <w:numId w:val="6"/>
      </w:numPr>
    </w:pPr>
  </w:style>
  <w:style w:type="paragraph" w:styleId="ListNumber5">
    <w:name w:val="List Number 5"/>
    <w:basedOn w:val="List5"/>
    <w:rsid w:val="002136C2"/>
    <w:pPr>
      <w:numPr>
        <w:numId w:val="7"/>
      </w:numPr>
    </w:pPr>
  </w:style>
  <w:style w:type="paragraph" w:styleId="BlockText">
    <w:name w:val="Block Text"/>
    <w:basedOn w:val="Normal"/>
    <w:rsid w:val="002136C2"/>
    <w:pPr>
      <w:spacing w:after="120"/>
      <w:ind w:left="1440" w:right="1440"/>
    </w:pPr>
  </w:style>
  <w:style w:type="character" w:customStyle="1" w:styleId="Subscript">
    <w:name w:val="Subscript"/>
    <w:basedOn w:val="DefaultParagraphFont"/>
    <w:rsid w:val="002136C2"/>
    <w:rPr>
      <w:sz w:val="16"/>
      <w:vertAlign w:val="subscript"/>
    </w:rPr>
  </w:style>
  <w:style w:type="character" w:customStyle="1" w:styleId="Superscript">
    <w:name w:val="Superscript"/>
    <w:basedOn w:val="DefaultParagraphFont"/>
    <w:rsid w:val="002136C2"/>
    <w:rPr>
      <w:sz w:val="16"/>
      <w:vertAlign w:val="superscript"/>
    </w:rPr>
  </w:style>
  <w:style w:type="character" w:customStyle="1" w:styleId="Symbols">
    <w:name w:val="Symbols"/>
    <w:basedOn w:val="DefaultParagraphFont"/>
    <w:rsid w:val="002136C2"/>
    <w:rPr>
      <w:rFonts w:ascii="Symbol" w:hAnsi="Symbol"/>
    </w:rPr>
  </w:style>
  <w:style w:type="character" w:customStyle="1" w:styleId="MenuOptions">
    <w:name w:val="Menu Options"/>
    <w:basedOn w:val="DefaultParagraphFont"/>
    <w:rsid w:val="002136C2"/>
    <w:rPr>
      <w:rFonts w:ascii="Arial Narrow" w:hAnsi="Arial Narrow"/>
      <w:smallCaps/>
    </w:rPr>
  </w:style>
  <w:style w:type="character" w:customStyle="1" w:styleId="Buttons">
    <w:name w:val="Buttons"/>
    <w:basedOn w:val="DefaultParagraphFont"/>
    <w:rsid w:val="002136C2"/>
    <w:rPr>
      <w:b/>
    </w:rPr>
  </w:style>
  <w:style w:type="character" w:customStyle="1" w:styleId="Underlined">
    <w:name w:val="Underlined"/>
    <w:basedOn w:val="DefaultParagraphFont"/>
    <w:rsid w:val="002136C2"/>
    <w:rPr>
      <w:u w:val="single"/>
    </w:rPr>
  </w:style>
  <w:style w:type="paragraph" w:customStyle="1" w:styleId="TableBodyTextRight">
    <w:name w:val="Table Body Text Right"/>
    <w:basedOn w:val="TableBodyText"/>
    <w:rsid w:val="002136C2"/>
    <w:pPr>
      <w:widowControl w:val="0"/>
      <w:autoSpaceDE w:val="0"/>
      <w:autoSpaceDN w:val="0"/>
      <w:adjustRightInd w:val="0"/>
      <w:jc w:val="right"/>
    </w:pPr>
    <w:rPr>
      <w:rFonts w:cs="Arial"/>
      <w:szCs w:val="18"/>
    </w:rPr>
  </w:style>
  <w:style w:type="paragraph" w:customStyle="1" w:styleId="CopyrightText">
    <w:name w:val="Copyright Text"/>
    <w:basedOn w:val="BodyText"/>
    <w:rsid w:val="002136C2"/>
    <w:rPr>
      <w:sz w:val="18"/>
    </w:rPr>
  </w:style>
  <w:style w:type="paragraph" w:customStyle="1" w:styleId="BodySmallRight">
    <w:name w:val="Body Small Right"/>
    <w:basedOn w:val="BodyTextRight"/>
    <w:rsid w:val="002136C2"/>
    <w:rPr>
      <w:sz w:val="18"/>
      <w:szCs w:val="18"/>
    </w:rPr>
  </w:style>
  <w:style w:type="paragraph" w:customStyle="1" w:styleId="MarginEdition">
    <w:name w:val="Margin Edition"/>
    <w:basedOn w:val="MarginNote"/>
    <w:rsid w:val="002136C2"/>
    <w:pPr>
      <w:spacing w:before="0" w:after="0"/>
    </w:pPr>
    <w:rPr>
      <w:rFonts w:ascii="Times New Roman" w:hAnsi="Times New Roman"/>
      <w:color w:val="999999"/>
    </w:rPr>
  </w:style>
  <w:style w:type="paragraph" w:customStyle="1" w:styleId="Spacer">
    <w:name w:val="Spacer"/>
    <w:basedOn w:val="Normal"/>
    <w:rsid w:val="002136C2"/>
    <w:rPr>
      <w:sz w:val="2"/>
      <w:szCs w:val="2"/>
    </w:rPr>
  </w:style>
  <w:style w:type="character" w:customStyle="1" w:styleId="Small">
    <w:name w:val="Small"/>
    <w:basedOn w:val="DefaultParagraphFont"/>
    <w:rsid w:val="002136C2"/>
    <w:rPr>
      <w:sz w:val="16"/>
    </w:rPr>
  </w:style>
  <w:style w:type="paragraph" w:customStyle="1" w:styleId="WideTable">
    <w:name w:val="Wide Table"/>
    <w:basedOn w:val="Normal"/>
    <w:rsid w:val="002136C2"/>
    <w:pPr>
      <w:ind w:left="-1418"/>
    </w:pPr>
    <w:rPr>
      <w:sz w:val="2"/>
      <w:szCs w:val="2"/>
    </w:rPr>
  </w:style>
  <w:style w:type="character" w:styleId="PageNumber">
    <w:name w:val="page number"/>
    <w:basedOn w:val="DefaultParagraphFont"/>
    <w:rsid w:val="002136C2"/>
  </w:style>
  <w:style w:type="paragraph" w:styleId="Quote">
    <w:name w:val="Quote"/>
    <w:basedOn w:val="Heading1"/>
    <w:link w:val="QuoteChar"/>
    <w:qFormat/>
    <w:rsid w:val="002136C2"/>
    <w:rPr>
      <w:b w:val="0"/>
      <w:sz w:val="72"/>
      <w:szCs w:val="72"/>
      <w:lang w:val="en-NZ"/>
    </w:rPr>
  </w:style>
  <w:style w:type="character" w:customStyle="1" w:styleId="QuoteChar">
    <w:name w:val="Quote Char"/>
    <w:basedOn w:val="DefaultParagraphFont"/>
    <w:link w:val="Quote"/>
    <w:rsid w:val="00213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6C2"/>
    <w:pPr>
      <w:pageBreakBefore/>
    </w:pPr>
  </w:style>
  <w:style w:type="paragraph" w:customStyle="1" w:styleId="Border">
    <w:name w:val="Border"/>
    <w:basedOn w:val="Normal"/>
    <w:qFormat/>
    <w:rsid w:val="00213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6C2"/>
    <w:rPr>
      <w:b/>
      <w:bCs/>
      <w:i/>
      <w:iCs/>
      <w:color w:val="auto"/>
    </w:rPr>
  </w:style>
  <w:style w:type="paragraph" w:styleId="IntenseQuote">
    <w:name w:val="Intense Quote"/>
    <w:basedOn w:val="Normal"/>
    <w:next w:val="Normal"/>
    <w:link w:val="IntenseQuoteChar"/>
    <w:uiPriority w:val="30"/>
    <w:qFormat/>
    <w:rsid w:val="00213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6C2"/>
    <w:rPr>
      <w:smallCaps/>
      <w:color w:val="auto"/>
      <w:u w:val="single"/>
    </w:rPr>
  </w:style>
  <w:style w:type="character" w:styleId="IntenseReference">
    <w:name w:val="Intense Reference"/>
    <w:basedOn w:val="DefaultParagraphFont"/>
    <w:uiPriority w:val="32"/>
    <w:qFormat/>
    <w:rsid w:val="002136C2"/>
    <w:rPr>
      <w:b/>
      <w:bCs/>
      <w:smallCaps/>
      <w:color w:val="auto"/>
      <w:spacing w:val="5"/>
      <w:u w:val="single"/>
    </w:rPr>
  </w:style>
  <w:style w:type="paragraph" w:customStyle="1" w:styleId="2ColumnHeading">
    <w:name w:val="2Column Heading"/>
    <w:basedOn w:val="BodyText"/>
    <w:qFormat/>
    <w:rsid w:val="002136C2"/>
    <w:pPr>
      <w:spacing w:after="60"/>
      <w:ind w:left="-2268"/>
    </w:pPr>
    <w:rPr>
      <w:b/>
    </w:rPr>
  </w:style>
  <w:style w:type="paragraph" w:customStyle="1" w:styleId="Heading1TOC">
    <w:name w:val="Heading1 TOC"/>
    <w:basedOn w:val="Normal"/>
    <w:qFormat/>
    <w:rsid w:val="002136C2"/>
    <w:pPr>
      <w:spacing w:before="240" w:after="120"/>
    </w:pPr>
    <w:rPr>
      <w:rFonts w:ascii="Times New Roman" w:hAnsi="Times New Roman"/>
      <w:b/>
      <w:sz w:val="32"/>
    </w:rPr>
  </w:style>
  <w:style w:type="paragraph" w:customStyle="1" w:styleId="Heading2TOC">
    <w:name w:val="Heading2 TOC"/>
    <w:basedOn w:val="Normal"/>
    <w:qFormat/>
    <w:rsid w:val="002136C2"/>
    <w:pPr>
      <w:spacing w:before="240" w:after="60"/>
    </w:pPr>
    <w:rPr>
      <w:rFonts w:ascii="Times New Roman" w:hAnsi="Times New Roman"/>
      <w:b/>
      <w:sz w:val="28"/>
    </w:rPr>
  </w:style>
  <w:style w:type="character" w:customStyle="1" w:styleId="Underline">
    <w:name w:val="Underline"/>
    <w:basedOn w:val="DefaultParagraphFont"/>
    <w:qFormat/>
    <w:rsid w:val="002136C2"/>
    <w:rPr>
      <w:u w:val="single"/>
    </w:rPr>
  </w:style>
  <w:style w:type="character" w:customStyle="1" w:styleId="BoldandItalics">
    <w:name w:val="Bold and Italics"/>
    <w:qFormat/>
    <w:rsid w:val="002136C2"/>
    <w:rPr>
      <w:b/>
      <w:i/>
      <w:u w:val="none"/>
    </w:rPr>
  </w:style>
  <w:style w:type="paragraph" w:styleId="BalloonText">
    <w:name w:val="Balloon Text"/>
    <w:basedOn w:val="Normal"/>
    <w:link w:val="BalloonTextChar"/>
    <w:rsid w:val="002136C2"/>
    <w:rPr>
      <w:rFonts w:ascii="Tahoma" w:hAnsi="Tahoma" w:cs="Tahoma"/>
      <w:sz w:val="16"/>
      <w:szCs w:val="16"/>
    </w:rPr>
  </w:style>
  <w:style w:type="character" w:customStyle="1" w:styleId="BalloonTextChar">
    <w:name w:val="Balloon Text Char"/>
    <w:basedOn w:val="DefaultParagraphFont"/>
    <w:link w:val="BalloonText"/>
    <w:rsid w:val="00213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6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6C2"/>
    <w:rPr>
      <w:b/>
      <w:color w:val="660033"/>
      <w:spacing w:val="0"/>
    </w:rPr>
  </w:style>
  <w:style w:type="paragraph" w:customStyle="1" w:styleId="Nameditemlist">
    <w:name w:val="Named item list"/>
    <w:basedOn w:val="BodyText"/>
    <w:qFormat/>
    <w:rsid w:val="002136C2"/>
    <w:pPr>
      <w:tabs>
        <w:tab w:val="left" w:pos="2835"/>
      </w:tabs>
      <w:ind w:left="2835" w:hanging="2835"/>
    </w:pPr>
  </w:style>
  <w:style w:type="paragraph" w:customStyle="1" w:styleId="BodyTextnopadding">
    <w:name w:val="Body Text no padding"/>
    <w:basedOn w:val="BodyText"/>
    <w:qFormat/>
    <w:rsid w:val="002136C2"/>
    <w:pPr>
      <w:spacing w:before="0" w:after="0"/>
    </w:pPr>
  </w:style>
  <w:style w:type="paragraph" w:customStyle="1" w:styleId="BodyTextBold">
    <w:name w:val="Body Text Bold"/>
    <w:basedOn w:val="BodyText"/>
    <w:qFormat/>
    <w:rsid w:val="002136C2"/>
    <w:rPr>
      <w:b/>
    </w:rPr>
  </w:style>
  <w:style w:type="character" w:styleId="Hyperlink">
    <w:name w:val="Hyperlink"/>
    <w:basedOn w:val="DefaultParagraphFont"/>
    <w:uiPriority w:val="99"/>
    <w:unhideWhenUsed/>
    <w:rsid w:val="00687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Words>
  <Characters>4251</Characters>
  <Application>Microsoft Office Word</Application>
  <DocSecurity>0</DocSecurity>
  <Lines>157</Lines>
  <Paragraphs>88</Paragraphs>
  <ScaleCrop>false</ScaleCrop>
  <Company>Author-it Software Corporation Ltd.</Company>
  <LinksUpToDate>false</LinksUpToDate>
  <CharactersWithSpaces>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CPCPCM4015 Access and interpret regulatory requirements for the plumbing and services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