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5A4" w:rsidP="00681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CPCPCM4012 Estimate and cost work</w:t>
      </w:r>
      <w:r>
        <w:fldChar w:fldCharType="end"/>
      </w:r>
    </w:p>
    <w:p w:rsidR="006815A4" w:rsidP="006815A4">
      <w:pPr>
        <w:pStyle w:val="Version"/>
        <w:sectPr w:rsidSect="00785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5928" w:rsidP="00785928">
      <w:pPr>
        <w:pStyle w:val="SuperHeading"/>
      </w:pPr>
      <w:r w:rsidRPr="00785928">
        <w:t>CPCPCM4012 Estimate and cost work</w:t>
      </w:r>
    </w:p>
    <w:p w:rsidR="00000000" w:rsidRPr="00785928" w:rsidP="00785928">
      <w:pPr>
        <w:pStyle w:val="Heading1"/>
      </w:pPr>
      <w:bookmarkStart w:id="1" w:name="O_1159286"/>
      <w:bookmarkEnd w:id="1"/>
      <w:r w:rsidRPr="00785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28" w:rsidP="00785928">
            <w:pPr>
              <w:pStyle w:val="BodyText"/>
            </w:pPr>
            <w:r w:rsidRPr="00785928">
              <w:t>This version first released with CPC Construction, Plumbing and Services Training Package Release 5.1.</w:t>
            </w:r>
          </w:p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Changes to Elements and Performance Criteria 2.6.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28" w:rsidP="00785928">
            <w:pPr>
              <w:pStyle w:val="BodyText"/>
            </w:pPr>
            <w:r w:rsidRPr="00785928">
              <w:t>This version first released with CPC Construction, Plumbing a</w:t>
            </w:r>
            <w:r w:rsidRPr="00785928">
              <w:t>nd Services Training Package Release 5.0.</w:t>
            </w:r>
          </w:p>
          <w:p w:rsidR="00000000" w:rsidRPr="00785928" w:rsidP="00785928">
            <w:pPr>
              <w:pStyle w:val="BodyText"/>
            </w:pPr>
            <w:r w:rsidRPr="00785928">
              <w:t>Supersedes and is equivalent to CPCPCM4012A Estimate and cost work.  Updated to meet the Standards for Training Packages 2012.</w:t>
            </w:r>
          </w:p>
        </w:tc>
      </w:tr>
    </w:tbl>
    <w:p w:rsidR="00000000" w:rsidRPr="00785928" w:rsidP="00785928">
      <w:pPr>
        <w:pStyle w:val="BodyText"/>
      </w:pPr>
    </w:p>
    <w:p w:rsidR="00000000" w:rsidRPr="00785928" w:rsidP="00785928">
      <w:pPr>
        <w:pStyle w:val="AllowPageBreak"/>
      </w:pPr>
    </w:p>
    <w:p w:rsidR="00000000" w:rsidRPr="00785928" w:rsidP="00785928">
      <w:pPr>
        <w:pStyle w:val="Heading1"/>
      </w:pPr>
      <w:bookmarkStart w:id="2" w:name="O_1159285"/>
      <w:bookmarkEnd w:id="2"/>
      <w:r w:rsidRPr="00785928">
        <w:t>Application</w:t>
      </w:r>
    </w:p>
    <w:p w:rsidR="00000000" w:rsidRPr="00785928" w:rsidP="006815A4">
      <w:pPr>
        <w:pStyle w:val="BodyText"/>
      </w:pPr>
      <w:r w:rsidRPr="00785928">
        <w:t xml:space="preserve">This unit specifies the skills and knowledge required </w:t>
      </w:r>
      <w:r w:rsidRPr="00785928">
        <w:t xml:space="preserve">to estimate materials, labour and time requirements and to establish costs for provision of quotations to provide services to a Class 1 building. </w:t>
      </w:r>
    </w:p>
    <w:p w:rsidR="00000000" w:rsidRPr="00785928" w:rsidP="006815A4">
      <w:pPr>
        <w:pStyle w:val="BodyText"/>
      </w:pPr>
      <w:r w:rsidRPr="00785928">
        <w:t>In some jurisdictions, this unit of competency may form part of accreditation, licensing, legislative, regula</w:t>
      </w:r>
      <w:r w:rsidRPr="00785928">
        <w:t>tory or certification requirements.</w:t>
      </w:r>
    </w:p>
    <w:p w:rsidR="00000000" w:rsidRPr="00785928" w:rsidP="00785928">
      <w:pPr>
        <w:pStyle w:val="Heading1"/>
      </w:pPr>
      <w:bookmarkStart w:id="3" w:name="O_1159284"/>
      <w:bookmarkEnd w:id="3"/>
      <w:r w:rsidRPr="00785928">
        <w:t>Pre-requisite Unit</w:t>
      </w:r>
    </w:p>
    <w:p w:rsidR="00000000" w:rsidRPr="00785928" w:rsidP="006815A4">
      <w:pPr>
        <w:pStyle w:val="BodyText"/>
      </w:pPr>
      <w:r w:rsidRPr="00785928">
        <w:t>Nil.</w:t>
      </w:r>
    </w:p>
    <w:p w:rsidR="00000000" w:rsidRPr="00785928" w:rsidP="00785928">
      <w:pPr>
        <w:pStyle w:val="Heading1"/>
      </w:pPr>
      <w:bookmarkStart w:id="4" w:name="O_1159283"/>
      <w:bookmarkEnd w:id="4"/>
      <w:r w:rsidRPr="00785928">
        <w:t>Unit Sector</w:t>
      </w:r>
    </w:p>
    <w:p w:rsidR="00000000" w:rsidRPr="00785928" w:rsidP="006815A4">
      <w:pPr>
        <w:pStyle w:val="BodyText"/>
      </w:pPr>
      <w:r w:rsidRPr="00785928">
        <w:t>Plumbing</w:t>
      </w:r>
    </w:p>
    <w:p w:rsidR="00000000" w:rsidRPr="00785928" w:rsidP="00785928">
      <w:pPr>
        <w:pStyle w:val="Heading1"/>
      </w:pPr>
      <w:bookmarkStart w:id="5" w:name="O_1159282"/>
      <w:bookmarkEnd w:id="5"/>
      <w:r w:rsidRPr="00785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Performance criteria describe what needs to be done to demonstrate achievement of the element.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Gather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Determine customer requirements.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Access plans and specifications to determine work requirements.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Consider sustainability principles and concepts applicable to proposed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Determine source of products and services to be provided.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Determine delivery point and methods of transportation.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Estimate materials, labour and time.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Plan and sequence work, including preparatory tasks.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 xml:space="preserve">Calculate types and quantities of materials required. 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Determine plant and equipment requirements to perform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Assess labour requirements to perform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Determine time requirements to perform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Calculate sundry costs to perform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Calculate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 xml:space="preserve">Estimate total cost of materials, plant, equipment, sundry costs and labour according to workplace procedures. 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 xml:space="preserve">Apply overheads and mark-up percentages to calculate total work cost. 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Produce final cost for work.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Document and verify details.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Record details of services, costs and charges according to workplace procedures.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Apply terms, inclusions and exclusions according to workplace procedures.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Present quotation according to workplace procedures.</w:t>
            </w:r>
          </w:p>
        </w:tc>
      </w:tr>
      <w:tr w:rsidTr="0078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28">
            <w:pPr>
              <w:pStyle w:val="BodyText"/>
              <w:rPr>
                <w:lang w:val="en-NZ"/>
              </w:rPr>
            </w:pPr>
            <w:r w:rsidRPr="0078592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28" w:rsidP="00785928">
            <w:pPr>
              <w:pStyle w:val="BodyText"/>
            </w:pPr>
            <w:r w:rsidRPr="00785928">
              <w:t>Store quotations and documentation for future reference according to workplace procedures.</w:t>
            </w:r>
          </w:p>
        </w:tc>
      </w:tr>
    </w:tbl>
    <w:p w:rsidR="00000000" w:rsidRPr="00785928" w:rsidP="00785928">
      <w:pPr>
        <w:pStyle w:val="BodyText"/>
      </w:pPr>
    </w:p>
    <w:p w:rsidR="00000000" w:rsidRPr="00785928" w:rsidP="00785928">
      <w:pPr>
        <w:pStyle w:val="AllowPageBreak"/>
      </w:pPr>
    </w:p>
    <w:p w:rsidR="00000000" w:rsidRPr="00785928" w:rsidP="00785928">
      <w:pPr>
        <w:pStyle w:val="Heading1"/>
      </w:pPr>
      <w:bookmarkStart w:id="6" w:name="O_1159281"/>
      <w:bookmarkEnd w:id="6"/>
      <w:r w:rsidRPr="00785928">
        <w:t>Foundation Skills</w:t>
      </w:r>
    </w:p>
    <w:p w:rsidR="00000000" w:rsidRPr="00785928" w:rsidP="006815A4">
      <w:pPr>
        <w:pStyle w:val="BodyText"/>
      </w:pPr>
      <w:r w:rsidRPr="00785928">
        <w:t xml:space="preserve">Foundation skills essential to performance are explicit in the performance criteria of this unit of competency. </w:t>
      </w:r>
    </w:p>
    <w:p w:rsidR="00000000" w:rsidRPr="00785928" w:rsidP="00785928">
      <w:pPr>
        <w:pStyle w:val="Heading1"/>
      </w:pPr>
      <w:bookmarkStart w:id="7" w:name="O_1159280"/>
      <w:bookmarkEnd w:id="7"/>
      <w:r w:rsidRPr="00785928">
        <w:t>Unit Mapping Information</w:t>
      </w:r>
    </w:p>
    <w:p w:rsidR="00000000" w:rsidRPr="00785928" w:rsidP="006815A4">
      <w:pPr>
        <w:pStyle w:val="BodyText"/>
      </w:pPr>
      <w:r w:rsidRPr="00785928">
        <w:t>Supersedes and is equivalent to CPCPCM4012A Estimate and cost work.</w:t>
      </w:r>
    </w:p>
    <w:p w:rsidR="00000000" w:rsidRPr="00785928" w:rsidP="00785928">
      <w:pPr>
        <w:pStyle w:val="Heading1"/>
      </w:pPr>
      <w:bookmarkStart w:id="8" w:name="O_1159287"/>
      <w:bookmarkEnd w:id="8"/>
      <w:r w:rsidRPr="00785928">
        <w:t>Links</w:t>
      </w:r>
    </w:p>
    <w:p w:rsidR="00000000" w:rsidRPr="00785928" w:rsidP="006815A4">
      <w:pPr>
        <w:pStyle w:val="BodyText"/>
      </w:pPr>
      <w:r w:rsidRPr="007859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71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5928" w:rsidP="00785928"/>
    <w:sectPr w:rsidSect="00785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8" w:rsidRPr="006815A4" w:rsidP="00681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5A4" w:rsidP="00785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5A4" w:rsidP="00785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15A4" w:rsidP="00785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28" w:rsidRPr="006815A4" w:rsidP="00681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5A4" w:rsidRPr="002D2AF8" w:rsidP="00785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CPCPCM4012 Estimate and cost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815A4" w:rsidP="00785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28"/>
  </w:style>
  <w:style w:type="character" w:customStyle="1" w:styleId="Heading1Char">
    <w:name w:val="Heading 1 Char"/>
    <w:basedOn w:val="DefaultParagraphFont"/>
    <w:link w:val="Heading1"/>
    <w:rsid w:val="00785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5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9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928"/>
    <w:rPr>
      <w:b/>
      <w:spacing w:val="0"/>
    </w:rPr>
  </w:style>
  <w:style w:type="paragraph" w:customStyle="1" w:styleId="SuperTitle">
    <w:name w:val="SuperTitle"/>
    <w:basedOn w:val="Title"/>
    <w:rsid w:val="00785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9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928"/>
    <w:rPr>
      <w:i/>
    </w:rPr>
  </w:style>
  <w:style w:type="paragraph" w:styleId="Caption">
    <w:name w:val="caption"/>
    <w:basedOn w:val="BodyText"/>
    <w:next w:val="Normal"/>
    <w:qFormat/>
    <w:rsid w:val="00785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28"/>
  </w:style>
  <w:style w:type="paragraph" w:styleId="TableofFigures">
    <w:name w:val="table of figures"/>
    <w:basedOn w:val="Normal"/>
    <w:next w:val="Normal"/>
    <w:semiHidden/>
    <w:rsid w:val="00785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928"/>
    <w:rPr>
      <w:rFonts w:ascii="Wingdings" w:hAnsi="Wingdings"/>
    </w:rPr>
  </w:style>
  <w:style w:type="paragraph" w:customStyle="1" w:styleId="TableHeading">
    <w:name w:val="Table Heading"/>
    <w:basedOn w:val="HeadingBase"/>
    <w:rsid w:val="00785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28"/>
    <w:rPr>
      <w:color w:val="0033CC"/>
      <w:u w:val="none"/>
    </w:rPr>
  </w:style>
  <w:style w:type="paragraph" w:customStyle="1" w:styleId="BodyTextRight">
    <w:name w:val="Body Text Right"/>
    <w:basedOn w:val="BodyText"/>
    <w:rsid w:val="00785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28"/>
    <w:rPr>
      <w:sz w:val="32"/>
    </w:rPr>
  </w:style>
  <w:style w:type="paragraph" w:customStyle="1" w:styleId="HeadingProcedure">
    <w:name w:val="Heading Procedure"/>
    <w:basedOn w:val="HeadingBase"/>
    <w:next w:val="Normal"/>
    <w:rsid w:val="00785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28"/>
    <w:pPr>
      <w:spacing w:before="60" w:after="60"/>
    </w:pPr>
  </w:style>
  <w:style w:type="paragraph" w:styleId="ListContinue">
    <w:name w:val="List Continue"/>
    <w:basedOn w:val="List"/>
    <w:rsid w:val="00785928"/>
    <w:pPr>
      <w:ind w:firstLine="0"/>
    </w:pPr>
  </w:style>
  <w:style w:type="paragraph" w:customStyle="1" w:styleId="ListNote">
    <w:name w:val="List Note"/>
    <w:basedOn w:val="List"/>
    <w:rsid w:val="00785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28"/>
    <w:rPr>
      <w:rFonts w:ascii="Courier New" w:hAnsi="Courier New"/>
    </w:rPr>
  </w:style>
  <w:style w:type="paragraph" w:customStyle="1" w:styleId="NoteBullet">
    <w:name w:val="Note Bullet"/>
    <w:basedOn w:val="Note"/>
    <w:rsid w:val="00785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28"/>
    <w:rPr>
      <w:b/>
      <w:smallCaps/>
    </w:rPr>
  </w:style>
  <w:style w:type="paragraph" w:customStyle="1" w:styleId="TableListNumber">
    <w:name w:val="Table List Number"/>
    <w:basedOn w:val="ListNumber"/>
    <w:rsid w:val="00785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28"/>
    <w:pPr>
      <w:numPr>
        <w:numId w:val="7"/>
      </w:numPr>
    </w:pPr>
  </w:style>
  <w:style w:type="paragraph" w:customStyle="1" w:styleId="ListAlpha2">
    <w:name w:val="List Alpha 2"/>
    <w:basedOn w:val="List2"/>
    <w:rsid w:val="00785928"/>
    <w:pPr>
      <w:numPr>
        <w:numId w:val="6"/>
      </w:numPr>
    </w:pPr>
  </w:style>
  <w:style w:type="paragraph" w:styleId="List2">
    <w:name w:val="List 2"/>
    <w:basedOn w:val="BodyText"/>
    <w:rsid w:val="00785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928"/>
    <w:pPr>
      <w:numPr>
        <w:numId w:val="2"/>
      </w:numPr>
    </w:pPr>
  </w:style>
  <w:style w:type="paragraph" w:styleId="ListContinue2">
    <w:name w:val="List Continue 2"/>
    <w:basedOn w:val="List2"/>
    <w:rsid w:val="00785928"/>
    <w:pPr>
      <w:ind w:firstLine="0"/>
    </w:pPr>
  </w:style>
  <w:style w:type="paragraph" w:styleId="ListContinue3">
    <w:name w:val="List Continue 3"/>
    <w:basedOn w:val="List3"/>
    <w:rsid w:val="00785928"/>
    <w:pPr>
      <w:ind w:left="1021" w:firstLine="0"/>
    </w:pPr>
  </w:style>
  <w:style w:type="paragraph" w:styleId="ListContinue4">
    <w:name w:val="List Continue 4"/>
    <w:basedOn w:val="List4"/>
    <w:rsid w:val="00785928"/>
    <w:pPr>
      <w:ind w:firstLine="0"/>
    </w:pPr>
  </w:style>
  <w:style w:type="paragraph" w:styleId="ListContinue5">
    <w:name w:val="List Continue 5"/>
    <w:basedOn w:val="List5"/>
    <w:rsid w:val="00785928"/>
    <w:pPr>
      <w:ind w:firstLine="0"/>
    </w:pPr>
  </w:style>
  <w:style w:type="paragraph" w:styleId="ListNumber3">
    <w:name w:val="List Number 3"/>
    <w:basedOn w:val="List3"/>
    <w:rsid w:val="00785928"/>
    <w:pPr>
      <w:numPr>
        <w:numId w:val="3"/>
      </w:numPr>
    </w:pPr>
  </w:style>
  <w:style w:type="paragraph" w:styleId="ListNumber4">
    <w:name w:val="List Number 4"/>
    <w:basedOn w:val="List4"/>
    <w:rsid w:val="00785928"/>
    <w:pPr>
      <w:numPr>
        <w:numId w:val="4"/>
      </w:numPr>
    </w:pPr>
  </w:style>
  <w:style w:type="paragraph" w:styleId="ListNumber5">
    <w:name w:val="List Number 5"/>
    <w:basedOn w:val="List5"/>
    <w:rsid w:val="00785928"/>
    <w:pPr>
      <w:numPr>
        <w:numId w:val="5"/>
      </w:numPr>
    </w:pPr>
  </w:style>
  <w:style w:type="paragraph" w:styleId="BlockText">
    <w:name w:val="Block Text"/>
    <w:basedOn w:val="Normal"/>
    <w:rsid w:val="00785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28"/>
    <w:rPr>
      <w:sz w:val="16"/>
      <w:vertAlign w:val="superscript"/>
    </w:rPr>
  </w:style>
  <w:style w:type="character" w:customStyle="1" w:styleId="Symbols">
    <w:name w:val="Symbols"/>
    <w:basedOn w:val="DefaultParagraphFont"/>
    <w:rsid w:val="00785928"/>
    <w:rPr>
      <w:rFonts w:ascii="Symbol" w:hAnsi="Symbol"/>
    </w:rPr>
  </w:style>
  <w:style w:type="character" w:customStyle="1" w:styleId="MenuOptions">
    <w:name w:val="Menu Options"/>
    <w:basedOn w:val="DefaultParagraphFont"/>
    <w:rsid w:val="00785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28"/>
    <w:rPr>
      <w:b/>
    </w:rPr>
  </w:style>
  <w:style w:type="character" w:customStyle="1" w:styleId="Underlined">
    <w:name w:val="Underlined"/>
    <w:basedOn w:val="DefaultParagraphFont"/>
    <w:rsid w:val="00785928"/>
    <w:rPr>
      <w:u w:val="single"/>
    </w:rPr>
  </w:style>
  <w:style w:type="paragraph" w:customStyle="1" w:styleId="TableBodyTextRight">
    <w:name w:val="Table Body Text Right"/>
    <w:basedOn w:val="TableBodyText"/>
    <w:rsid w:val="00785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28"/>
    <w:rPr>
      <w:sz w:val="18"/>
    </w:rPr>
  </w:style>
  <w:style w:type="paragraph" w:customStyle="1" w:styleId="BodySmallRight">
    <w:name w:val="Body Small Right"/>
    <w:basedOn w:val="BodyTextRight"/>
    <w:rsid w:val="00785928"/>
    <w:rPr>
      <w:sz w:val="18"/>
      <w:szCs w:val="18"/>
    </w:rPr>
  </w:style>
  <w:style w:type="paragraph" w:customStyle="1" w:styleId="MarginEdition">
    <w:name w:val="Margin Edition"/>
    <w:basedOn w:val="MarginNote"/>
    <w:rsid w:val="00785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28"/>
    <w:rPr>
      <w:sz w:val="2"/>
      <w:szCs w:val="2"/>
    </w:rPr>
  </w:style>
  <w:style w:type="character" w:customStyle="1" w:styleId="Small">
    <w:name w:val="Small"/>
    <w:basedOn w:val="DefaultParagraphFont"/>
    <w:rsid w:val="00785928"/>
    <w:rPr>
      <w:sz w:val="16"/>
    </w:rPr>
  </w:style>
  <w:style w:type="paragraph" w:customStyle="1" w:styleId="WideTable">
    <w:name w:val="Wide Table"/>
    <w:basedOn w:val="Normal"/>
    <w:rsid w:val="00785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28"/>
  </w:style>
  <w:style w:type="paragraph" w:styleId="Quote">
    <w:name w:val="Quote"/>
    <w:basedOn w:val="Heading1"/>
    <w:link w:val="QuoteChar"/>
    <w:qFormat/>
    <w:rsid w:val="00785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28"/>
    <w:pPr>
      <w:pageBreakBefore/>
    </w:pPr>
  </w:style>
  <w:style w:type="paragraph" w:customStyle="1" w:styleId="Border">
    <w:name w:val="Border"/>
    <w:basedOn w:val="Normal"/>
    <w:qFormat/>
    <w:rsid w:val="00785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28"/>
    <w:rPr>
      <w:u w:val="single"/>
    </w:rPr>
  </w:style>
  <w:style w:type="character" w:customStyle="1" w:styleId="BoldandItalics">
    <w:name w:val="Bold and Italics"/>
    <w:qFormat/>
    <w:rsid w:val="00785928"/>
    <w:rPr>
      <w:b/>
      <w:i/>
      <w:u w:val="none"/>
    </w:rPr>
  </w:style>
  <w:style w:type="paragraph" w:styleId="BalloonText">
    <w:name w:val="Balloon Text"/>
    <w:basedOn w:val="Normal"/>
    <w:link w:val="BalloonTextChar"/>
    <w:rsid w:val="00785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28"/>
    <w:pPr>
      <w:spacing w:before="0" w:after="0"/>
    </w:pPr>
  </w:style>
  <w:style w:type="paragraph" w:customStyle="1" w:styleId="BodyTextBold">
    <w:name w:val="Body Text Bold"/>
    <w:basedOn w:val="BodyText"/>
    <w:qFormat/>
    <w:rsid w:val="00785928"/>
    <w:rPr>
      <w:b/>
    </w:rPr>
  </w:style>
  <w:style w:type="character" w:styleId="Hyperlink">
    <w:name w:val="Hyperlink"/>
    <w:basedOn w:val="DefaultParagraphFont"/>
    <w:uiPriority w:val="99"/>
    <w:unhideWhenUsed/>
    <w:rsid w:val="00681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2575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CPCPCM4012 Estimate and cost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