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494" w:rsidP="000434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CPCPCM4011 Carry out work-based risk control processes</w:t>
      </w:r>
      <w:r>
        <w:fldChar w:fldCharType="end"/>
      </w:r>
    </w:p>
    <w:p w:rsidR="00043494" w:rsidP="00043494">
      <w:pPr>
        <w:pStyle w:val="Version"/>
        <w:sectPr w:rsidSect="000C7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7687" w:rsidP="000C7687">
      <w:pPr>
        <w:pStyle w:val="SuperHeading"/>
      </w:pPr>
      <w:r w:rsidRPr="000C7687">
        <w:t>CPCPCM4011 Carry out work-based risk control processes</w:t>
      </w:r>
    </w:p>
    <w:p w:rsidR="00000000" w:rsidRPr="000C7687" w:rsidP="000C7687">
      <w:pPr>
        <w:pStyle w:val="Heading1"/>
      </w:pPr>
      <w:bookmarkStart w:id="1" w:name="O_1159270"/>
      <w:bookmarkEnd w:id="1"/>
      <w:r w:rsidRPr="000C76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687" w:rsidP="000C7687">
            <w:pPr>
              <w:pStyle w:val="BodyText"/>
            </w:pPr>
            <w:r w:rsidRPr="000C7687">
              <w:t>This version first released with CPC Construction, Plumbing and Services Training Package Release 5.1.</w:t>
            </w:r>
          </w:p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Unit Sector added to unit.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687" w:rsidP="000C7687">
            <w:pPr>
              <w:pStyle w:val="BodyText"/>
            </w:pPr>
            <w:r w:rsidRPr="000C7687">
              <w:t>This version first released with CPC Construction, Plumbing and Se</w:t>
            </w:r>
            <w:r w:rsidRPr="000C7687">
              <w:t>rvices Training Package Release 5.0.</w:t>
            </w:r>
          </w:p>
          <w:p w:rsidR="00000000" w:rsidRPr="000C7687" w:rsidP="000C7687">
            <w:pPr>
              <w:pStyle w:val="BodyText"/>
            </w:pPr>
            <w:r w:rsidRPr="000C7687">
              <w:t>Supersedes and is equivalent to CPCPCM4011A Carry out work-based risk control processes.  Updated to meet the Standards for Training Packages 2012.</w:t>
            </w:r>
          </w:p>
        </w:tc>
      </w:tr>
    </w:tbl>
    <w:p w:rsidR="00000000" w:rsidRPr="000C7687" w:rsidP="000C7687">
      <w:pPr>
        <w:pStyle w:val="BodyText"/>
      </w:pPr>
    </w:p>
    <w:p w:rsidR="00000000" w:rsidRPr="000C7687" w:rsidP="000C7687">
      <w:pPr>
        <w:pStyle w:val="AllowPageBreak"/>
      </w:pPr>
    </w:p>
    <w:p w:rsidR="00000000" w:rsidRPr="000C7687" w:rsidP="000C7687">
      <w:pPr>
        <w:pStyle w:val="Heading1"/>
      </w:pPr>
      <w:bookmarkStart w:id="2" w:name="O_1159269"/>
      <w:bookmarkEnd w:id="2"/>
      <w:r w:rsidRPr="000C7687">
        <w:t>Application</w:t>
      </w:r>
    </w:p>
    <w:p w:rsidR="00000000" w:rsidRPr="000C7687" w:rsidP="00043494">
      <w:pPr>
        <w:pStyle w:val="BodyText"/>
      </w:pPr>
      <w:r w:rsidRPr="000C7687">
        <w:t>This unit specifies the skills and kno</w:t>
      </w:r>
      <w:r w:rsidRPr="000C7687">
        <w:t xml:space="preserve">wledge required to carry out work-based risk control processes. </w:t>
      </w:r>
    </w:p>
    <w:p w:rsidR="00000000" w:rsidRPr="000C7687" w:rsidP="00043494">
      <w:pPr>
        <w:pStyle w:val="BodyText"/>
      </w:pPr>
      <w:r w:rsidRPr="000C7687">
        <w:t xml:space="preserve">In some jurisdictions, this unit of competency may form part of accreditation, licensing, legislative, regulatory or certification requirements. </w:t>
      </w:r>
    </w:p>
    <w:p w:rsidR="00000000" w:rsidRPr="000C7687" w:rsidP="000C7687">
      <w:pPr>
        <w:pStyle w:val="Heading1"/>
      </w:pPr>
      <w:bookmarkStart w:id="3" w:name="O_1159268"/>
      <w:bookmarkEnd w:id="3"/>
      <w:r w:rsidRPr="000C7687">
        <w:t>Pre-requisite Unit</w:t>
      </w:r>
    </w:p>
    <w:p w:rsidR="00000000" w:rsidRPr="000C7687" w:rsidP="00043494">
      <w:pPr>
        <w:pStyle w:val="BodyText"/>
      </w:pPr>
      <w:r w:rsidRPr="000C7687">
        <w:t>Nil.</w:t>
      </w:r>
    </w:p>
    <w:p w:rsidR="00000000" w:rsidRPr="000C7687" w:rsidP="000C7687">
      <w:pPr>
        <w:pStyle w:val="Heading1"/>
      </w:pPr>
      <w:bookmarkStart w:id="4" w:name="O_1159267"/>
      <w:bookmarkEnd w:id="4"/>
      <w:r w:rsidRPr="000C7687">
        <w:t>Unit Sector</w:t>
      </w:r>
    </w:p>
    <w:p w:rsidR="00000000" w:rsidRPr="000C7687" w:rsidP="00043494">
      <w:pPr>
        <w:pStyle w:val="BodyText"/>
      </w:pPr>
      <w:r w:rsidRPr="000C7687">
        <w:t>Plumbing</w:t>
      </w:r>
    </w:p>
    <w:p w:rsidR="00000000" w:rsidRPr="000C7687" w:rsidP="000C7687">
      <w:pPr>
        <w:pStyle w:val="Heading1"/>
      </w:pPr>
      <w:bookmarkStart w:id="5" w:name="O_1159266"/>
      <w:bookmarkEnd w:id="5"/>
      <w:r w:rsidRPr="000C76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Performance criteria describe what needs to be done to demonstrate achievement of the element.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Identify risks.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Obtain information and data to determine the nature and scope of workplace risks and risk controls.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Inspect site conditions and functions for potential hazards.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Document potential hazards.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Access relevant information to determine sit</w:t>
            </w:r>
            <w:r w:rsidRPr="000C7687">
              <w:t xml:space="preserve">uations covered by existing procedures. 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Classify type and scope of hazards not covered by existing procedures.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Assess risk.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 xml:space="preserve">Consider and determine the likelihood of an event happening. 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Evaluate and determine consequences of the potential event.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 xml:space="preserve">Consider and determine risk level by combining likelihood and consequence evaluations. 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Refer unacceptable risk to the appropriate person or action according to own authority and cap</w:t>
            </w:r>
            <w:r w:rsidRPr="000C7687">
              <w:t>acity.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Apply a course of action for acceptable risks.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 xml:space="preserve">Conduct a detailed analysis of options. 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Identify resource requirements to manage risks.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Select the most appropriate action to manage or resolve the risk.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Complete records and reports.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Document actions resulting from the risk assessment activity according to workplace procedures and regulatory authorities’ requirements.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Document safety information and procedures.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Review effectiveness of</w:t>
            </w:r>
            <w:r w:rsidRPr="000C7687">
              <w:t xml:space="preserve"> risk control measures.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 xml:space="preserve">Establish a systematic review process of risk control measures. 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Identify appropriate communication methods to inform associated persons of the control measures to safe operating procedures.</w:t>
            </w:r>
          </w:p>
        </w:tc>
      </w:tr>
      <w:tr w:rsidTr="000C7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687">
            <w:pPr>
              <w:pStyle w:val="BodyText"/>
              <w:rPr>
                <w:lang w:val="en-NZ"/>
              </w:rPr>
            </w:pPr>
            <w:r w:rsidRPr="000C7687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687" w:rsidP="000C7687">
            <w:pPr>
              <w:pStyle w:val="BodyText"/>
            </w:pPr>
            <w:r w:rsidRPr="000C7687">
              <w:t>Develop a risk control policy and procedure based on the findings of the risk control review process.</w:t>
            </w:r>
          </w:p>
        </w:tc>
      </w:tr>
    </w:tbl>
    <w:p w:rsidR="00000000" w:rsidRPr="000C7687" w:rsidP="000C7687">
      <w:pPr>
        <w:pStyle w:val="BodyText"/>
      </w:pPr>
    </w:p>
    <w:p w:rsidR="00000000" w:rsidRPr="000C7687" w:rsidP="000C7687">
      <w:pPr>
        <w:pStyle w:val="AllowPageBreak"/>
      </w:pPr>
    </w:p>
    <w:p w:rsidR="00000000" w:rsidRPr="000C7687" w:rsidP="000C7687">
      <w:pPr>
        <w:pStyle w:val="Heading1"/>
      </w:pPr>
      <w:bookmarkStart w:id="6" w:name="O_1159265"/>
      <w:bookmarkEnd w:id="6"/>
      <w:r w:rsidRPr="000C7687">
        <w:t>Foundation Skills</w:t>
      </w:r>
    </w:p>
    <w:p w:rsidR="00000000" w:rsidRPr="000C7687" w:rsidP="00043494">
      <w:pPr>
        <w:pStyle w:val="BodyText"/>
      </w:pPr>
      <w:r w:rsidRPr="000C7687">
        <w:t xml:space="preserve">Foundation skills essential to performance are explicit in the performance criteria of this unit of competency. </w:t>
      </w:r>
    </w:p>
    <w:p w:rsidR="00000000" w:rsidRPr="000C7687" w:rsidP="000C7687">
      <w:pPr>
        <w:pStyle w:val="Heading1"/>
      </w:pPr>
      <w:bookmarkStart w:id="7" w:name="O_1159264"/>
      <w:bookmarkEnd w:id="7"/>
      <w:r w:rsidRPr="000C7687">
        <w:t>Unit Mapping Information</w:t>
      </w:r>
    </w:p>
    <w:p w:rsidR="00000000" w:rsidRPr="000C7687" w:rsidP="00043494">
      <w:pPr>
        <w:pStyle w:val="BodyText"/>
      </w:pPr>
      <w:r w:rsidRPr="000C7687">
        <w:t>Supersedes and is equivalent to CPCPCM4011A Carry out work-based risk control processes.</w:t>
      </w:r>
    </w:p>
    <w:p w:rsidR="00000000" w:rsidRPr="000C7687" w:rsidP="000C7687">
      <w:pPr>
        <w:pStyle w:val="Heading1"/>
      </w:pPr>
      <w:bookmarkStart w:id="8" w:name="O_1159271"/>
      <w:bookmarkEnd w:id="8"/>
      <w:r w:rsidRPr="000C7687">
        <w:t>Links</w:t>
      </w:r>
    </w:p>
    <w:p w:rsidR="00000000" w:rsidRPr="000C7687" w:rsidP="00043494">
      <w:pPr>
        <w:pStyle w:val="BodyText"/>
      </w:pPr>
      <w:r w:rsidRPr="000C768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B24E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C7687" w:rsidP="000C7687"/>
    <w:sectPr w:rsidSect="000C76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87" w:rsidRPr="00043494" w:rsidP="000434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94" w:rsidP="000C7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3494" w:rsidP="000C7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43494" w:rsidP="000C7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687" w:rsidRPr="00043494" w:rsidP="000434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94" w:rsidRPr="002D2AF8" w:rsidP="000C7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CPCPCM4011 Carry out work-based risk control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43494" w:rsidP="000C7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687"/>
  </w:style>
  <w:style w:type="character" w:customStyle="1" w:styleId="Heading1Char">
    <w:name w:val="Heading 1 Char"/>
    <w:basedOn w:val="DefaultParagraphFont"/>
    <w:link w:val="Heading1"/>
    <w:rsid w:val="000C7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68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C7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6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76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7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7687"/>
    <w:rPr>
      <w:b/>
      <w:spacing w:val="0"/>
    </w:rPr>
  </w:style>
  <w:style w:type="paragraph" w:customStyle="1" w:styleId="SuperTitle">
    <w:name w:val="SuperTitle"/>
    <w:basedOn w:val="Title"/>
    <w:rsid w:val="000C7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76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7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6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687"/>
    <w:rPr>
      <w:i/>
    </w:rPr>
  </w:style>
  <w:style w:type="paragraph" w:styleId="Caption">
    <w:name w:val="caption"/>
    <w:basedOn w:val="BodyText"/>
    <w:next w:val="Normal"/>
    <w:qFormat/>
    <w:rsid w:val="000C7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687"/>
  </w:style>
  <w:style w:type="paragraph" w:styleId="TableofFigures">
    <w:name w:val="table of figures"/>
    <w:basedOn w:val="Normal"/>
    <w:next w:val="Normal"/>
    <w:semiHidden/>
    <w:rsid w:val="000C7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6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7687"/>
    <w:rPr>
      <w:rFonts w:ascii="Wingdings" w:hAnsi="Wingdings"/>
    </w:rPr>
  </w:style>
  <w:style w:type="paragraph" w:customStyle="1" w:styleId="TableHeading">
    <w:name w:val="Table Heading"/>
    <w:basedOn w:val="HeadingBase"/>
    <w:rsid w:val="000C7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687"/>
    <w:rPr>
      <w:color w:val="0033CC"/>
      <w:u w:val="none"/>
    </w:rPr>
  </w:style>
  <w:style w:type="paragraph" w:customStyle="1" w:styleId="BodyTextRight">
    <w:name w:val="Body Text Right"/>
    <w:basedOn w:val="BodyText"/>
    <w:rsid w:val="000C7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6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687"/>
    <w:rPr>
      <w:sz w:val="32"/>
    </w:rPr>
  </w:style>
  <w:style w:type="paragraph" w:customStyle="1" w:styleId="HeadingProcedure">
    <w:name w:val="Heading Procedure"/>
    <w:basedOn w:val="HeadingBase"/>
    <w:next w:val="Normal"/>
    <w:rsid w:val="000C7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687"/>
    <w:pPr>
      <w:spacing w:before="60" w:after="60"/>
    </w:pPr>
  </w:style>
  <w:style w:type="paragraph" w:styleId="ListContinue">
    <w:name w:val="List Continue"/>
    <w:basedOn w:val="List"/>
    <w:rsid w:val="000C7687"/>
    <w:pPr>
      <w:ind w:firstLine="0"/>
    </w:pPr>
  </w:style>
  <w:style w:type="paragraph" w:customStyle="1" w:styleId="ListNote">
    <w:name w:val="List Note"/>
    <w:basedOn w:val="List"/>
    <w:rsid w:val="000C7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687"/>
    <w:rPr>
      <w:rFonts w:ascii="Courier New" w:hAnsi="Courier New"/>
    </w:rPr>
  </w:style>
  <w:style w:type="paragraph" w:customStyle="1" w:styleId="NoteBullet">
    <w:name w:val="Note Bullet"/>
    <w:basedOn w:val="Note"/>
    <w:rsid w:val="000C7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6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7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687"/>
    <w:rPr>
      <w:b/>
      <w:smallCaps/>
    </w:rPr>
  </w:style>
  <w:style w:type="paragraph" w:customStyle="1" w:styleId="TableListNumber">
    <w:name w:val="Table List Number"/>
    <w:basedOn w:val="ListNumber"/>
    <w:rsid w:val="000C7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687"/>
    <w:pPr>
      <w:numPr>
        <w:numId w:val="7"/>
      </w:numPr>
    </w:pPr>
  </w:style>
  <w:style w:type="paragraph" w:customStyle="1" w:styleId="ListAlpha2">
    <w:name w:val="List Alpha 2"/>
    <w:basedOn w:val="List2"/>
    <w:rsid w:val="000C7687"/>
    <w:pPr>
      <w:numPr>
        <w:numId w:val="6"/>
      </w:numPr>
    </w:pPr>
  </w:style>
  <w:style w:type="paragraph" w:styleId="List2">
    <w:name w:val="List 2"/>
    <w:basedOn w:val="BodyText"/>
    <w:rsid w:val="000C7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6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6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7687"/>
    <w:pPr>
      <w:numPr>
        <w:numId w:val="2"/>
      </w:numPr>
    </w:pPr>
  </w:style>
  <w:style w:type="paragraph" w:styleId="ListContinue2">
    <w:name w:val="List Continue 2"/>
    <w:basedOn w:val="List2"/>
    <w:rsid w:val="000C7687"/>
    <w:pPr>
      <w:ind w:firstLine="0"/>
    </w:pPr>
  </w:style>
  <w:style w:type="paragraph" w:styleId="ListContinue3">
    <w:name w:val="List Continue 3"/>
    <w:basedOn w:val="List3"/>
    <w:rsid w:val="000C7687"/>
    <w:pPr>
      <w:ind w:left="1021" w:firstLine="0"/>
    </w:pPr>
  </w:style>
  <w:style w:type="paragraph" w:styleId="ListContinue4">
    <w:name w:val="List Continue 4"/>
    <w:basedOn w:val="List4"/>
    <w:rsid w:val="000C7687"/>
    <w:pPr>
      <w:ind w:firstLine="0"/>
    </w:pPr>
  </w:style>
  <w:style w:type="paragraph" w:styleId="ListContinue5">
    <w:name w:val="List Continue 5"/>
    <w:basedOn w:val="List5"/>
    <w:rsid w:val="000C7687"/>
    <w:pPr>
      <w:ind w:firstLine="0"/>
    </w:pPr>
  </w:style>
  <w:style w:type="paragraph" w:styleId="ListNumber3">
    <w:name w:val="List Number 3"/>
    <w:basedOn w:val="List3"/>
    <w:rsid w:val="000C7687"/>
    <w:pPr>
      <w:numPr>
        <w:numId w:val="3"/>
      </w:numPr>
    </w:pPr>
  </w:style>
  <w:style w:type="paragraph" w:styleId="ListNumber4">
    <w:name w:val="List Number 4"/>
    <w:basedOn w:val="List4"/>
    <w:rsid w:val="000C7687"/>
    <w:pPr>
      <w:numPr>
        <w:numId w:val="4"/>
      </w:numPr>
    </w:pPr>
  </w:style>
  <w:style w:type="paragraph" w:styleId="ListNumber5">
    <w:name w:val="List Number 5"/>
    <w:basedOn w:val="List5"/>
    <w:rsid w:val="000C7687"/>
    <w:pPr>
      <w:numPr>
        <w:numId w:val="5"/>
      </w:numPr>
    </w:pPr>
  </w:style>
  <w:style w:type="paragraph" w:styleId="BlockText">
    <w:name w:val="Block Text"/>
    <w:basedOn w:val="Normal"/>
    <w:rsid w:val="000C7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687"/>
    <w:rPr>
      <w:sz w:val="16"/>
      <w:vertAlign w:val="superscript"/>
    </w:rPr>
  </w:style>
  <w:style w:type="character" w:customStyle="1" w:styleId="Symbols">
    <w:name w:val="Symbols"/>
    <w:basedOn w:val="DefaultParagraphFont"/>
    <w:rsid w:val="000C7687"/>
    <w:rPr>
      <w:rFonts w:ascii="Symbol" w:hAnsi="Symbol"/>
    </w:rPr>
  </w:style>
  <w:style w:type="character" w:customStyle="1" w:styleId="MenuOptions">
    <w:name w:val="Menu Options"/>
    <w:basedOn w:val="DefaultParagraphFont"/>
    <w:rsid w:val="000C7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687"/>
    <w:rPr>
      <w:b/>
    </w:rPr>
  </w:style>
  <w:style w:type="character" w:customStyle="1" w:styleId="Underlined">
    <w:name w:val="Underlined"/>
    <w:basedOn w:val="DefaultParagraphFont"/>
    <w:rsid w:val="000C7687"/>
    <w:rPr>
      <w:u w:val="single"/>
    </w:rPr>
  </w:style>
  <w:style w:type="paragraph" w:customStyle="1" w:styleId="TableBodyTextRight">
    <w:name w:val="Table Body Text Right"/>
    <w:basedOn w:val="TableBodyText"/>
    <w:rsid w:val="000C7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687"/>
    <w:rPr>
      <w:sz w:val="18"/>
    </w:rPr>
  </w:style>
  <w:style w:type="paragraph" w:customStyle="1" w:styleId="BodySmallRight">
    <w:name w:val="Body Small Right"/>
    <w:basedOn w:val="BodyTextRight"/>
    <w:rsid w:val="000C7687"/>
    <w:rPr>
      <w:sz w:val="18"/>
      <w:szCs w:val="18"/>
    </w:rPr>
  </w:style>
  <w:style w:type="paragraph" w:customStyle="1" w:styleId="MarginEdition">
    <w:name w:val="Margin Edition"/>
    <w:basedOn w:val="MarginNote"/>
    <w:rsid w:val="000C7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687"/>
    <w:rPr>
      <w:sz w:val="2"/>
      <w:szCs w:val="2"/>
    </w:rPr>
  </w:style>
  <w:style w:type="character" w:customStyle="1" w:styleId="Small">
    <w:name w:val="Small"/>
    <w:basedOn w:val="DefaultParagraphFont"/>
    <w:rsid w:val="000C7687"/>
    <w:rPr>
      <w:sz w:val="16"/>
    </w:rPr>
  </w:style>
  <w:style w:type="paragraph" w:customStyle="1" w:styleId="WideTable">
    <w:name w:val="Wide Table"/>
    <w:basedOn w:val="Normal"/>
    <w:rsid w:val="000C7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687"/>
  </w:style>
  <w:style w:type="paragraph" w:styleId="Quote">
    <w:name w:val="Quote"/>
    <w:basedOn w:val="Heading1"/>
    <w:link w:val="QuoteChar"/>
    <w:qFormat/>
    <w:rsid w:val="000C7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687"/>
    <w:pPr>
      <w:pageBreakBefore/>
    </w:pPr>
  </w:style>
  <w:style w:type="paragraph" w:customStyle="1" w:styleId="Border">
    <w:name w:val="Border"/>
    <w:basedOn w:val="Normal"/>
    <w:qFormat/>
    <w:rsid w:val="000C7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687"/>
    <w:rPr>
      <w:u w:val="single"/>
    </w:rPr>
  </w:style>
  <w:style w:type="character" w:customStyle="1" w:styleId="BoldandItalics">
    <w:name w:val="Bold and Italics"/>
    <w:qFormat/>
    <w:rsid w:val="000C7687"/>
    <w:rPr>
      <w:b/>
      <w:i/>
      <w:u w:val="none"/>
    </w:rPr>
  </w:style>
  <w:style w:type="paragraph" w:styleId="BalloonText">
    <w:name w:val="Balloon Text"/>
    <w:basedOn w:val="Normal"/>
    <w:link w:val="BalloonTextChar"/>
    <w:rsid w:val="000C7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687"/>
    <w:pPr>
      <w:spacing w:before="0" w:after="0"/>
    </w:pPr>
  </w:style>
  <w:style w:type="paragraph" w:customStyle="1" w:styleId="BodyTextBold">
    <w:name w:val="Body Text Bold"/>
    <w:basedOn w:val="BodyText"/>
    <w:qFormat/>
    <w:rsid w:val="000C7687"/>
    <w:rPr>
      <w:b/>
    </w:rPr>
  </w:style>
  <w:style w:type="character" w:styleId="Hyperlink">
    <w:name w:val="Hyperlink"/>
    <w:basedOn w:val="DefaultParagraphFont"/>
    <w:uiPriority w:val="99"/>
    <w:unhideWhenUsed/>
    <w:rsid w:val="000434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441</Words>
  <Characters>2739</Characters>
  <Application>Microsoft Office Word</Application>
  <DocSecurity>0</DocSecurity>
  <Lines>152</Lines>
  <Paragraphs>85</Paragraphs>
  <ScaleCrop>false</ScaleCrop>
  <Company>Author-it Software Corporation Ltd.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CPCPCM4011 Carry out work-based risk control processes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