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49B" w:rsidP="00096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CPCPCM4011 Carry out work-based risk control processes</w:t>
      </w:r>
      <w:r>
        <w:fldChar w:fldCharType="end"/>
      </w:r>
    </w:p>
    <w:p w:rsidR="0009649B" w:rsidP="0009649B">
      <w:pPr>
        <w:pStyle w:val="Version"/>
        <w:sectPr w:rsidSect="00184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C1B" w:rsidP="00184C1B">
      <w:pPr>
        <w:pStyle w:val="SuperHeading"/>
      </w:pPr>
      <w:r w:rsidRPr="00184C1B">
        <w:t>Assessment Requirements for CPCPCM4011 Carry out work-b</w:t>
      </w:r>
      <w:r w:rsidRPr="00184C1B">
        <w:t>ased risk control processes</w:t>
      </w:r>
    </w:p>
    <w:p w:rsidR="00000000" w:rsidRPr="00184C1B" w:rsidP="00184C1B">
      <w:pPr>
        <w:pStyle w:val="Heading1"/>
      </w:pPr>
      <w:bookmarkStart w:id="1" w:name="O_1159262"/>
      <w:bookmarkEnd w:id="1"/>
      <w:r w:rsidRPr="00184C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84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C1B">
            <w:pPr>
              <w:pStyle w:val="BodyText"/>
              <w:rPr>
                <w:lang w:val="en-NZ"/>
              </w:rPr>
            </w:pPr>
            <w:r w:rsidRPr="00184C1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C1B" w:rsidP="00184C1B">
            <w:pPr>
              <w:pStyle w:val="BodyText"/>
            </w:pPr>
            <w:r w:rsidRPr="00184C1B">
              <w:t>This version first released with CPC Construction, Plumbing and Services Training Package Release 5.1.</w:t>
            </w:r>
          </w:p>
          <w:p w:rsidR="00000000" w:rsidP="00184C1B">
            <w:pPr>
              <w:pStyle w:val="BodyText"/>
              <w:rPr>
                <w:lang w:val="en-NZ"/>
              </w:rPr>
            </w:pPr>
            <w:r w:rsidRPr="00184C1B">
              <w:t>Unit Sector added to unit.</w:t>
            </w:r>
          </w:p>
        </w:tc>
      </w:tr>
      <w:tr w:rsidTr="00184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C1B">
            <w:pPr>
              <w:pStyle w:val="BodyText"/>
              <w:rPr>
                <w:lang w:val="en-NZ"/>
              </w:rPr>
            </w:pPr>
            <w:r w:rsidRPr="00184C1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C1B" w:rsidP="00184C1B">
            <w:pPr>
              <w:pStyle w:val="BodyText"/>
            </w:pPr>
            <w:r w:rsidRPr="00184C1B">
              <w:t>This version first released with CPC Construction, Plumbing and Services Training Package Release 5.0.</w:t>
            </w:r>
          </w:p>
          <w:p w:rsidR="00000000" w:rsidRPr="00184C1B" w:rsidP="00184C1B">
            <w:pPr>
              <w:pStyle w:val="BodyText"/>
            </w:pPr>
            <w:r w:rsidRPr="00184C1B">
              <w:t>Supersedes and is equivalent to CPCPCM4011A Carry out work-based risk control processes.  Updated to meet the Standards for Training Packages 2012.</w:t>
            </w:r>
          </w:p>
        </w:tc>
      </w:tr>
    </w:tbl>
    <w:p w:rsidR="00000000" w:rsidRPr="00184C1B" w:rsidP="00184C1B">
      <w:pPr>
        <w:pStyle w:val="BodyText"/>
      </w:pPr>
    </w:p>
    <w:p w:rsidR="00000000" w:rsidRPr="00184C1B" w:rsidP="00184C1B">
      <w:pPr>
        <w:pStyle w:val="AllowPageBreak"/>
      </w:pPr>
    </w:p>
    <w:p w:rsidR="00000000" w:rsidRPr="00184C1B" w:rsidP="00184C1B">
      <w:pPr>
        <w:pStyle w:val="Heading1"/>
      </w:pPr>
      <w:bookmarkStart w:id="2" w:name="O_1159261"/>
      <w:bookmarkEnd w:id="2"/>
      <w:r w:rsidRPr="00184C1B">
        <w:t>Performance Evidence</w:t>
      </w:r>
    </w:p>
    <w:p w:rsidR="00000000" w:rsidRPr="00184C1B" w:rsidP="0009649B">
      <w:pPr>
        <w:pStyle w:val="BodyText"/>
      </w:pPr>
      <w:r w:rsidRPr="00184C1B">
        <w:t>To demonstrate competency, a candidate must meet the performance criteria for this unit by:</w:t>
      </w:r>
    </w:p>
    <w:p w:rsidR="00000000" w:rsidRPr="00184C1B" w:rsidP="00184C1B">
      <w:pPr>
        <w:pStyle w:val="ListBullet"/>
      </w:pPr>
      <w:r w:rsidRPr="00184C1B">
        <w:t xml:space="preserve">conducting a plumbing and services work-based risk assessment </w:t>
      </w:r>
    </w:p>
    <w:p w:rsidR="00000000" w:rsidRPr="00184C1B" w:rsidP="00184C1B">
      <w:pPr>
        <w:pStyle w:val="ListBullet"/>
      </w:pPr>
      <w:r w:rsidRPr="00184C1B">
        <w:t>documenting and evaluating a risk management process</w:t>
      </w:r>
    </w:p>
    <w:p w:rsidR="00000000" w:rsidRPr="00184C1B" w:rsidP="00184C1B">
      <w:pPr>
        <w:pStyle w:val="ListBullet"/>
      </w:pPr>
      <w:r w:rsidRPr="00184C1B">
        <w:t>locating, interpreting and applying relevant information</w:t>
      </w:r>
    </w:p>
    <w:p w:rsidR="00000000" w:rsidRPr="00184C1B" w:rsidP="00184C1B">
      <w:pPr>
        <w:pStyle w:val="ListBullet"/>
      </w:pPr>
      <w:r w:rsidRPr="00184C1B">
        <w:t>complying with work health and safety (WHS) regulations and Commonwealth, state and territory legislation applicable to workplace operations</w:t>
      </w:r>
    </w:p>
    <w:p w:rsidR="00000000" w:rsidRPr="00184C1B" w:rsidP="00184C1B">
      <w:pPr>
        <w:pStyle w:val="ListBullet"/>
      </w:pPr>
      <w:r w:rsidRPr="00184C1B">
        <w:t>identifying WHS duty holders and their duties</w:t>
      </w:r>
    </w:p>
    <w:p w:rsidR="00000000" w:rsidRPr="00184C1B" w:rsidP="00184C1B">
      <w:pPr>
        <w:pStyle w:val="ListBullet"/>
      </w:pPr>
      <w:r w:rsidRPr="00184C1B">
        <w:t>developing a</w:t>
      </w:r>
      <w:r w:rsidRPr="00184C1B">
        <w:t xml:space="preserve"> risk control policy and procedure.</w:t>
      </w:r>
    </w:p>
    <w:p w:rsidR="00000000" w:rsidRPr="00184C1B" w:rsidP="00184C1B">
      <w:pPr>
        <w:pStyle w:val="AllowPageBreak"/>
      </w:pPr>
    </w:p>
    <w:p w:rsidR="00000000" w:rsidRPr="00184C1B" w:rsidP="00184C1B">
      <w:pPr>
        <w:pStyle w:val="Heading1"/>
      </w:pPr>
      <w:bookmarkStart w:id="3" w:name="O_1159260"/>
      <w:bookmarkEnd w:id="3"/>
      <w:r w:rsidRPr="00184C1B">
        <w:t>Knowledge Evidence</w:t>
      </w:r>
    </w:p>
    <w:p w:rsidR="00000000" w:rsidRPr="00184C1B" w:rsidP="0009649B">
      <w:pPr>
        <w:pStyle w:val="BodyText"/>
      </w:pPr>
      <w:r w:rsidRPr="00184C1B">
        <w:t>To be competent in this unit, a person must demonstrate knowledge of:</w:t>
      </w:r>
    </w:p>
    <w:p w:rsidR="00000000" w:rsidRPr="00184C1B" w:rsidP="00184C1B">
      <w:pPr>
        <w:pStyle w:val="ListBullet"/>
      </w:pPr>
      <w:r w:rsidRPr="00184C1B">
        <w:t xml:space="preserve">risk management theory and risk assessment terminology, including the hierarchy of controls </w:t>
      </w:r>
    </w:p>
    <w:p w:rsidR="00000000" w:rsidRPr="00184C1B" w:rsidP="00184C1B">
      <w:pPr>
        <w:pStyle w:val="ListBullet"/>
      </w:pPr>
      <w:r w:rsidRPr="00184C1B">
        <w:t>reporting and reco</w:t>
      </w:r>
      <w:r w:rsidRPr="00184C1B">
        <w:t>rding procedures</w:t>
      </w:r>
    </w:p>
    <w:p w:rsidR="00000000" w:rsidRPr="00184C1B" w:rsidP="00184C1B">
      <w:pPr>
        <w:pStyle w:val="ListBullet"/>
      </w:pPr>
      <w:r w:rsidRPr="00184C1B">
        <w:t>quality assurance systems and standards</w:t>
      </w:r>
    </w:p>
    <w:p w:rsidR="00000000" w:rsidRPr="00184C1B" w:rsidP="00184C1B">
      <w:pPr>
        <w:pStyle w:val="ListBullet"/>
      </w:pPr>
      <w:r w:rsidRPr="00184C1B">
        <w:t>regulatory requirements related to obligations and risk management</w:t>
      </w:r>
    </w:p>
    <w:p w:rsidR="00000000" w:rsidRPr="00184C1B" w:rsidP="00184C1B">
      <w:pPr>
        <w:pStyle w:val="ListBullet"/>
      </w:pPr>
      <w:r w:rsidRPr="00184C1B">
        <w:t>personal risk assessment and control processes</w:t>
      </w:r>
    </w:p>
    <w:p w:rsidR="00000000" w:rsidRPr="00184C1B" w:rsidP="00184C1B">
      <w:pPr>
        <w:pStyle w:val="ListBullet"/>
      </w:pPr>
      <w:r w:rsidRPr="00184C1B">
        <w:t>how to access relevant information, including codes and standards</w:t>
      </w:r>
    </w:p>
    <w:p w:rsidR="00000000" w:rsidRPr="00184C1B" w:rsidP="00184C1B">
      <w:pPr>
        <w:pStyle w:val="ListBullet"/>
      </w:pPr>
      <w:r w:rsidRPr="00184C1B">
        <w:t>tools, materials an</w:t>
      </w:r>
      <w:r w:rsidRPr="00184C1B">
        <w:t>d equipment used for carrying out work-based risk control processes</w:t>
      </w:r>
    </w:p>
    <w:p w:rsidR="00000000" w:rsidRPr="00184C1B" w:rsidP="00184C1B">
      <w:pPr>
        <w:pStyle w:val="ListBullet"/>
      </w:pPr>
      <w:r w:rsidRPr="00184C1B">
        <w:t>WHS requirements for carrying out work-based risk control processes.</w:t>
      </w:r>
    </w:p>
    <w:p w:rsidR="00000000" w:rsidRPr="00184C1B" w:rsidP="00184C1B">
      <w:pPr>
        <w:pStyle w:val="AllowPageBreak"/>
      </w:pPr>
    </w:p>
    <w:p w:rsidR="00000000" w:rsidRPr="00184C1B" w:rsidP="00184C1B">
      <w:pPr>
        <w:pStyle w:val="Heading1"/>
      </w:pPr>
      <w:bookmarkStart w:id="4" w:name="O_1159259"/>
      <w:bookmarkEnd w:id="4"/>
      <w:r w:rsidRPr="00184C1B">
        <w:t>Assessment Conditions</w:t>
      </w:r>
    </w:p>
    <w:p w:rsidR="00000000" w:rsidRPr="00184C1B" w:rsidP="0009649B">
      <w:pPr>
        <w:pStyle w:val="BodyText"/>
      </w:pPr>
      <w:r w:rsidRPr="00184C1B">
        <w:t xml:space="preserve">Assessors must satisfy the requirements for assessors listed in the Standards </w:t>
      </w:r>
      <w:r w:rsidRPr="00184C1B">
        <w:t xml:space="preserve">for Registered Training Organisations. </w:t>
      </w:r>
    </w:p>
    <w:p w:rsidR="00000000" w:rsidRPr="00184C1B" w:rsidP="0009649B">
      <w:pPr>
        <w:pStyle w:val="BodyText"/>
      </w:pPr>
      <w:r w:rsidRPr="00184C1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84C1B" w:rsidP="00184C1B">
      <w:pPr>
        <w:pStyle w:val="Heading1"/>
      </w:pPr>
      <w:bookmarkStart w:id="5" w:name="O_1159272"/>
      <w:bookmarkEnd w:id="5"/>
      <w:r w:rsidRPr="00184C1B">
        <w:t>Links</w:t>
      </w:r>
    </w:p>
    <w:p w:rsidR="00000000" w:rsidRPr="00184C1B" w:rsidP="0009649B">
      <w:pPr>
        <w:pStyle w:val="BodyText"/>
      </w:pPr>
      <w:r w:rsidRPr="00184C1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49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4C1B" w:rsidP="00184C1B"/>
    <w:sectPr w:rsidSect="00184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1B" w:rsidRPr="0009649B" w:rsidP="00096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9B" w:rsidP="00184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49B" w:rsidP="00184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649B" w:rsidP="00184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C1B" w:rsidRPr="0009649B" w:rsidP="00096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9B" w:rsidRPr="002D2AF8" w:rsidP="00184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CPCPCM4011 Carry out work-based risk control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9649B" w:rsidP="00184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D80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5A0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C1B"/>
  </w:style>
  <w:style w:type="character" w:customStyle="1" w:styleId="Heading1Char">
    <w:name w:val="Heading 1 Char"/>
    <w:basedOn w:val="DefaultParagraphFont"/>
    <w:link w:val="Heading1"/>
    <w:rsid w:val="00184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C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4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C1B"/>
    <w:rPr>
      <w:b/>
      <w:spacing w:val="0"/>
    </w:rPr>
  </w:style>
  <w:style w:type="paragraph" w:customStyle="1" w:styleId="SuperTitle">
    <w:name w:val="SuperTitle"/>
    <w:basedOn w:val="Title"/>
    <w:rsid w:val="00184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C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C1B"/>
    <w:rPr>
      <w:i/>
    </w:rPr>
  </w:style>
  <w:style w:type="paragraph" w:styleId="Caption">
    <w:name w:val="caption"/>
    <w:basedOn w:val="BodyText"/>
    <w:next w:val="Normal"/>
    <w:qFormat/>
    <w:rsid w:val="00184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C1B"/>
  </w:style>
  <w:style w:type="paragraph" w:styleId="TableofFigures">
    <w:name w:val="table of figures"/>
    <w:basedOn w:val="Normal"/>
    <w:next w:val="Normal"/>
    <w:semiHidden/>
    <w:rsid w:val="00184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C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C1B"/>
    <w:rPr>
      <w:rFonts w:ascii="Wingdings" w:hAnsi="Wingdings"/>
    </w:rPr>
  </w:style>
  <w:style w:type="paragraph" w:customStyle="1" w:styleId="TableHeading">
    <w:name w:val="Table Heading"/>
    <w:basedOn w:val="HeadingBase"/>
    <w:rsid w:val="00184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C1B"/>
    <w:rPr>
      <w:color w:val="0033CC"/>
      <w:u w:val="none"/>
    </w:rPr>
  </w:style>
  <w:style w:type="paragraph" w:customStyle="1" w:styleId="BodyTextRight">
    <w:name w:val="Body Text Right"/>
    <w:basedOn w:val="BodyText"/>
    <w:rsid w:val="00184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C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C1B"/>
    <w:rPr>
      <w:sz w:val="32"/>
    </w:rPr>
  </w:style>
  <w:style w:type="paragraph" w:customStyle="1" w:styleId="HeadingProcedure">
    <w:name w:val="Heading Procedure"/>
    <w:basedOn w:val="HeadingBase"/>
    <w:next w:val="Normal"/>
    <w:rsid w:val="00184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C1B"/>
    <w:pPr>
      <w:spacing w:before="60" w:after="60"/>
    </w:pPr>
  </w:style>
  <w:style w:type="paragraph" w:styleId="ListContinue">
    <w:name w:val="List Continue"/>
    <w:basedOn w:val="List"/>
    <w:rsid w:val="00184C1B"/>
    <w:pPr>
      <w:ind w:firstLine="0"/>
    </w:pPr>
  </w:style>
  <w:style w:type="paragraph" w:customStyle="1" w:styleId="ListNote">
    <w:name w:val="List Note"/>
    <w:basedOn w:val="List"/>
    <w:rsid w:val="00184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C1B"/>
    <w:rPr>
      <w:rFonts w:ascii="Courier New" w:hAnsi="Courier New"/>
    </w:rPr>
  </w:style>
  <w:style w:type="paragraph" w:customStyle="1" w:styleId="NoteBullet">
    <w:name w:val="Note Bullet"/>
    <w:basedOn w:val="Note"/>
    <w:rsid w:val="00184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C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C1B"/>
    <w:rPr>
      <w:b/>
      <w:smallCaps/>
    </w:rPr>
  </w:style>
  <w:style w:type="paragraph" w:customStyle="1" w:styleId="TableListNumber">
    <w:name w:val="Table List Number"/>
    <w:basedOn w:val="ListNumber"/>
    <w:rsid w:val="00184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C1B"/>
    <w:pPr>
      <w:numPr>
        <w:numId w:val="8"/>
      </w:numPr>
    </w:pPr>
  </w:style>
  <w:style w:type="paragraph" w:customStyle="1" w:styleId="ListAlpha2">
    <w:name w:val="List Alpha 2"/>
    <w:basedOn w:val="List2"/>
    <w:rsid w:val="00184C1B"/>
    <w:pPr>
      <w:numPr>
        <w:numId w:val="7"/>
      </w:numPr>
    </w:pPr>
  </w:style>
  <w:style w:type="paragraph" w:styleId="List2">
    <w:name w:val="List 2"/>
    <w:basedOn w:val="BodyText"/>
    <w:rsid w:val="00184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C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C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C1B"/>
    <w:pPr>
      <w:numPr>
        <w:numId w:val="3"/>
      </w:numPr>
    </w:pPr>
  </w:style>
  <w:style w:type="paragraph" w:styleId="ListContinue2">
    <w:name w:val="List Continue 2"/>
    <w:basedOn w:val="List2"/>
    <w:rsid w:val="00184C1B"/>
    <w:pPr>
      <w:ind w:firstLine="0"/>
    </w:pPr>
  </w:style>
  <w:style w:type="paragraph" w:styleId="ListContinue3">
    <w:name w:val="List Continue 3"/>
    <w:basedOn w:val="List3"/>
    <w:rsid w:val="00184C1B"/>
    <w:pPr>
      <w:ind w:left="1021" w:firstLine="0"/>
    </w:pPr>
  </w:style>
  <w:style w:type="paragraph" w:styleId="ListContinue4">
    <w:name w:val="List Continue 4"/>
    <w:basedOn w:val="List4"/>
    <w:rsid w:val="00184C1B"/>
    <w:pPr>
      <w:ind w:firstLine="0"/>
    </w:pPr>
  </w:style>
  <w:style w:type="paragraph" w:styleId="ListContinue5">
    <w:name w:val="List Continue 5"/>
    <w:basedOn w:val="List5"/>
    <w:rsid w:val="00184C1B"/>
    <w:pPr>
      <w:ind w:firstLine="0"/>
    </w:pPr>
  </w:style>
  <w:style w:type="paragraph" w:styleId="ListNumber3">
    <w:name w:val="List Number 3"/>
    <w:basedOn w:val="List3"/>
    <w:rsid w:val="00184C1B"/>
    <w:pPr>
      <w:numPr>
        <w:numId w:val="4"/>
      </w:numPr>
    </w:pPr>
  </w:style>
  <w:style w:type="paragraph" w:styleId="ListNumber4">
    <w:name w:val="List Number 4"/>
    <w:basedOn w:val="List4"/>
    <w:rsid w:val="00184C1B"/>
    <w:pPr>
      <w:numPr>
        <w:numId w:val="5"/>
      </w:numPr>
    </w:pPr>
  </w:style>
  <w:style w:type="paragraph" w:styleId="ListNumber5">
    <w:name w:val="List Number 5"/>
    <w:basedOn w:val="List5"/>
    <w:rsid w:val="00184C1B"/>
    <w:pPr>
      <w:numPr>
        <w:numId w:val="6"/>
      </w:numPr>
    </w:pPr>
  </w:style>
  <w:style w:type="paragraph" w:styleId="BlockText">
    <w:name w:val="Block Text"/>
    <w:basedOn w:val="Normal"/>
    <w:rsid w:val="00184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C1B"/>
    <w:rPr>
      <w:sz w:val="16"/>
      <w:vertAlign w:val="superscript"/>
    </w:rPr>
  </w:style>
  <w:style w:type="character" w:customStyle="1" w:styleId="Symbols">
    <w:name w:val="Symbols"/>
    <w:basedOn w:val="DefaultParagraphFont"/>
    <w:rsid w:val="00184C1B"/>
    <w:rPr>
      <w:rFonts w:ascii="Symbol" w:hAnsi="Symbol"/>
    </w:rPr>
  </w:style>
  <w:style w:type="character" w:customStyle="1" w:styleId="MenuOptions">
    <w:name w:val="Menu Options"/>
    <w:basedOn w:val="DefaultParagraphFont"/>
    <w:rsid w:val="00184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C1B"/>
    <w:rPr>
      <w:b/>
    </w:rPr>
  </w:style>
  <w:style w:type="character" w:customStyle="1" w:styleId="Underlined">
    <w:name w:val="Underlined"/>
    <w:basedOn w:val="DefaultParagraphFont"/>
    <w:rsid w:val="00184C1B"/>
    <w:rPr>
      <w:u w:val="single"/>
    </w:rPr>
  </w:style>
  <w:style w:type="paragraph" w:customStyle="1" w:styleId="TableBodyTextRight">
    <w:name w:val="Table Body Text Right"/>
    <w:basedOn w:val="TableBodyText"/>
    <w:rsid w:val="00184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C1B"/>
    <w:rPr>
      <w:sz w:val="18"/>
    </w:rPr>
  </w:style>
  <w:style w:type="paragraph" w:customStyle="1" w:styleId="BodySmallRight">
    <w:name w:val="Body Small Right"/>
    <w:basedOn w:val="BodyTextRight"/>
    <w:rsid w:val="00184C1B"/>
    <w:rPr>
      <w:sz w:val="18"/>
      <w:szCs w:val="18"/>
    </w:rPr>
  </w:style>
  <w:style w:type="paragraph" w:customStyle="1" w:styleId="MarginEdition">
    <w:name w:val="Margin Edition"/>
    <w:basedOn w:val="MarginNote"/>
    <w:rsid w:val="00184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C1B"/>
    <w:rPr>
      <w:sz w:val="2"/>
      <w:szCs w:val="2"/>
    </w:rPr>
  </w:style>
  <w:style w:type="character" w:customStyle="1" w:styleId="Small">
    <w:name w:val="Small"/>
    <w:basedOn w:val="DefaultParagraphFont"/>
    <w:rsid w:val="00184C1B"/>
    <w:rPr>
      <w:sz w:val="16"/>
    </w:rPr>
  </w:style>
  <w:style w:type="paragraph" w:customStyle="1" w:styleId="WideTable">
    <w:name w:val="Wide Table"/>
    <w:basedOn w:val="Normal"/>
    <w:rsid w:val="00184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C1B"/>
  </w:style>
  <w:style w:type="paragraph" w:styleId="Quote">
    <w:name w:val="Quote"/>
    <w:basedOn w:val="Heading1"/>
    <w:link w:val="QuoteChar"/>
    <w:qFormat/>
    <w:rsid w:val="00184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C1B"/>
    <w:pPr>
      <w:pageBreakBefore/>
    </w:pPr>
  </w:style>
  <w:style w:type="paragraph" w:customStyle="1" w:styleId="Border">
    <w:name w:val="Border"/>
    <w:basedOn w:val="Normal"/>
    <w:qFormat/>
    <w:rsid w:val="00184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C1B"/>
    <w:rPr>
      <w:u w:val="single"/>
    </w:rPr>
  </w:style>
  <w:style w:type="character" w:customStyle="1" w:styleId="BoldandItalics">
    <w:name w:val="Bold and Italics"/>
    <w:qFormat/>
    <w:rsid w:val="00184C1B"/>
    <w:rPr>
      <w:b/>
      <w:i/>
      <w:u w:val="none"/>
    </w:rPr>
  </w:style>
  <w:style w:type="paragraph" w:styleId="BalloonText">
    <w:name w:val="Balloon Text"/>
    <w:basedOn w:val="Normal"/>
    <w:link w:val="BalloonTextChar"/>
    <w:rsid w:val="00184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C1B"/>
    <w:pPr>
      <w:spacing w:before="0" w:after="0"/>
    </w:pPr>
  </w:style>
  <w:style w:type="paragraph" w:customStyle="1" w:styleId="BodyTextBold">
    <w:name w:val="Body Text Bold"/>
    <w:basedOn w:val="BodyText"/>
    <w:qFormat/>
    <w:rsid w:val="00184C1B"/>
    <w:rPr>
      <w:b/>
    </w:rPr>
  </w:style>
  <w:style w:type="character" w:styleId="Hyperlink">
    <w:name w:val="Hyperlink"/>
    <w:basedOn w:val="DefaultParagraphFont"/>
    <w:uiPriority w:val="99"/>
    <w:unhideWhenUsed/>
    <w:rsid w:val="00096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2105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CPCPCM4011 Carry out work-based risk control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