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6A89" w:rsidP="003F6A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CPCPCM3025 Install trench support</w:t>
      </w:r>
      <w:r>
        <w:fldChar w:fldCharType="end"/>
      </w:r>
    </w:p>
    <w:p w:rsidR="003F6A89" w:rsidP="003F6A89">
      <w:pPr>
        <w:pStyle w:val="Version"/>
        <w:sectPr w:rsidSect="004A1E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A1EE5" w:rsidP="004A1EE5">
      <w:pPr>
        <w:pStyle w:val="SuperHeading"/>
      </w:pPr>
      <w:r w:rsidRPr="004A1EE5">
        <w:t>CPCPCM3025 Install trench support</w:t>
      </w:r>
    </w:p>
    <w:p w:rsidR="00000000" w:rsidRPr="004A1EE5" w:rsidP="004A1EE5">
      <w:pPr>
        <w:pStyle w:val="Heading1"/>
      </w:pPr>
      <w:bookmarkStart w:id="1" w:name="O_1159990"/>
      <w:bookmarkEnd w:id="1"/>
      <w:r w:rsidRPr="004A1EE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400"/>
      </w:tblGrid>
      <w:tr w:rsidTr="004A1E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EE5">
            <w:pPr>
              <w:pStyle w:val="BodyText"/>
              <w:rPr>
                <w:lang w:val="en-NZ"/>
              </w:rPr>
            </w:pPr>
            <w:r w:rsidRPr="004A1EE5">
              <w:t>Release 2</w:t>
            </w:r>
          </w:p>
        </w:tc>
        <w:tc>
          <w:tcPr>
            <w:tcW w:w="7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EE5" w:rsidP="004A1EE5">
            <w:pPr>
              <w:pStyle w:val="BodyText"/>
            </w:pPr>
            <w:r w:rsidRPr="004A1EE5">
              <w:t>This version first released with CPC Construction, Plumbing and Services Training Package Release 5.1.</w:t>
            </w:r>
          </w:p>
          <w:p w:rsidR="00000000" w:rsidP="004A1EE5">
            <w:pPr>
              <w:pStyle w:val="BodyText"/>
              <w:rPr>
                <w:lang w:val="en-NZ"/>
              </w:rPr>
            </w:pPr>
            <w:r w:rsidRPr="004A1EE5">
              <w:t>Typographical errors corrected in Element 1.3 and 3.1.</w:t>
            </w:r>
          </w:p>
        </w:tc>
      </w:tr>
      <w:tr w:rsidTr="004A1E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EE5">
            <w:pPr>
              <w:pStyle w:val="BodyText"/>
              <w:rPr>
                <w:lang w:val="en-NZ"/>
              </w:rPr>
            </w:pPr>
            <w:r w:rsidRPr="004A1EE5">
              <w:t>Release 1</w:t>
            </w:r>
          </w:p>
        </w:tc>
        <w:tc>
          <w:tcPr>
            <w:tcW w:w="7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EE5" w:rsidP="004A1EE5">
            <w:pPr>
              <w:pStyle w:val="BodyText"/>
            </w:pPr>
            <w:r w:rsidRPr="004A1EE5">
              <w:t>This version first released with CPC Construction, Plumb</w:t>
            </w:r>
            <w:r w:rsidRPr="004A1EE5">
              <w:t>ing and Services Training Package Release 5.0.</w:t>
            </w:r>
          </w:p>
          <w:p w:rsidR="00000000" w:rsidRPr="004A1EE5" w:rsidP="004A1EE5">
            <w:pPr>
              <w:pStyle w:val="BodyText"/>
            </w:pPr>
            <w:r w:rsidRPr="004A1EE5">
              <w:t>New unit.</w:t>
            </w:r>
          </w:p>
        </w:tc>
      </w:tr>
    </w:tbl>
    <w:p w:rsidR="00000000" w:rsidRPr="004A1EE5" w:rsidP="004A1EE5">
      <w:pPr>
        <w:pStyle w:val="BodyText"/>
      </w:pPr>
    </w:p>
    <w:p w:rsidR="00000000" w:rsidRPr="004A1EE5" w:rsidP="004A1EE5">
      <w:pPr>
        <w:pStyle w:val="AllowPageBreak"/>
      </w:pPr>
    </w:p>
    <w:p w:rsidR="00000000" w:rsidRPr="004A1EE5" w:rsidP="004A1EE5">
      <w:pPr>
        <w:pStyle w:val="Heading1"/>
      </w:pPr>
      <w:bookmarkStart w:id="2" w:name="O_1159989"/>
      <w:bookmarkEnd w:id="2"/>
      <w:r w:rsidRPr="004A1EE5">
        <w:t>Application</w:t>
      </w:r>
    </w:p>
    <w:p w:rsidR="00000000" w:rsidRPr="004A1EE5" w:rsidP="003F6A89">
      <w:pPr>
        <w:pStyle w:val="BodyText"/>
      </w:pPr>
      <w:r w:rsidRPr="004A1EE5">
        <w:t xml:space="preserve">This unit specifies the skills and knowledge required to install trench support. </w:t>
      </w:r>
    </w:p>
    <w:p w:rsidR="00000000" w:rsidRPr="004A1EE5" w:rsidP="003F6A89">
      <w:pPr>
        <w:pStyle w:val="BodyText"/>
      </w:pPr>
      <w:r w:rsidRPr="004A1EE5">
        <w:t>In some jurisdictions, this unit of competency may form part of accreditation, licen</w:t>
      </w:r>
      <w:r w:rsidRPr="004A1EE5">
        <w:t>sing, legislative, regulatory or certification requirements.</w:t>
      </w:r>
    </w:p>
    <w:p w:rsidR="00000000" w:rsidRPr="004A1EE5" w:rsidP="004A1EE5">
      <w:pPr>
        <w:pStyle w:val="Heading1"/>
      </w:pPr>
      <w:bookmarkStart w:id="3" w:name="O_1159988"/>
      <w:bookmarkEnd w:id="3"/>
      <w:r w:rsidRPr="004A1EE5">
        <w:t>Pre-requisite Unit</w:t>
      </w:r>
    </w:p>
    <w:p w:rsidR="00000000" w:rsidRPr="004A1EE5" w:rsidP="003F6A89">
      <w:pPr>
        <w:pStyle w:val="BodyText"/>
      </w:pPr>
      <w:r w:rsidRPr="004A1EE5">
        <w:t>CPCPCM2043 Carry out WHS requirements</w:t>
      </w:r>
    </w:p>
    <w:p w:rsidR="00000000" w:rsidRPr="004A1EE5" w:rsidP="004A1EE5">
      <w:pPr>
        <w:pStyle w:val="Heading1"/>
      </w:pPr>
      <w:bookmarkStart w:id="4" w:name="O_1159987"/>
      <w:bookmarkEnd w:id="4"/>
      <w:r w:rsidRPr="004A1EE5">
        <w:t>Unit Sector</w:t>
      </w:r>
    </w:p>
    <w:p w:rsidR="00000000" w:rsidRPr="004A1EE5" w:rsidP="003F6A89">
      <w:pPr>
        <w:pStyle w:val="BodyText"/>
      </w:pPr>
      <w:r w:rsidRPr="004A1EE5">
        <w:t>Plumbing</w:t>
      </w:r>
    </w:p>
    <w:p w:rsidR="00000000" w:rsidRPr="004A1EE5" w:rsidP="004A1EE5">
      <w:pPr>
        <w:pStyle w:val="Heading1"/>
      </w:pPr>
      <w:bookmarkStart w:id="5" w:name="O_1159986"/>
      <w:bookmarkEnd w:id="5"/>
      <w:r w:rsidRPr="004A1EE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4A1E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EE5">
            <w:pPr>
              <w:pStyle w:val="BodyText"/>
              <w:rPr>
                <w:lang w:val="en-NZ"/>
              </w:rPr>
            </w:pPr>
            <w:r w:rsidRPr="004A1EE5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EE5">
            <w:pPr>
              <w:pStyle w:val="BodyText"/>
              <w:rPr>
                <w:lang w:val="en-NZ"/>
              </w:rPr>
            </w:pPr>
            <w:r w:rsidRPr="004A1EE5">
              <w:t>Performance criteria describe what needs to be done to demonstrate achievement of the element.</w:t>
            </w:r>
          </w:p>
        </w:tc>
      </w:tr>
      <w:tr w:rsidTr="004A1E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EE5">
            <w:pPr>
              <w:pStyle w:val="BodyText"/>
              <w:rPr>
                <w:lang w:val="en-NZ"/>
              </w:rPr>
            </w:pPr>
            <w:r w:rsidRPr="004A1EE5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EE5">
            <w:pPr>
              <w:pStyle w:val="BodyText"/>
              <w:rPr>
                <w:lang w:val="en-NZ"/>
              </w:rPr>
            </w:pPr>
            <w:r w:rsidRPr="004A1EE5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EE5">
            <w:pPr>
              <w:pStyle w:val="BodyText"/>
              <w:rPr>
                <w:lang w:val="en-NZ"/>
              </w:rPr>
            </w:pPr>
            <w:r w:rsidRPr="004A1EE5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EE5">
            <w:pPr>
              <w:pStyle w:val="BodyText"/>
              <w:rPr>
                <w:lang w:val="en-NZ"/>
              </w:rPr>
            </w:pPr>
            <w:r w:rsidRPr="004A1EE5">
              <w:t>Access, read and determine installation requirements from relevant job plans and specificati</w:t>
            </w:r>
            <w:r w:rsidRPr="004A1EE5">
              <w:t>ons, codes, Australian standards, manufacturer’s specifications and jurisdictional requirements.</w:t>
            </w:r>
          </w:p>
        </w:tc>
      </w:tr>
      <w:tr w:rsidTr="004A1E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EE5">
            <w:pPr>
              <w:pStyle w:val="BodyText"/>
              <w:rPr>
                <w:lang w:val="en-NZ"/>
              </w:rPr>
            </w:pPr>
            <w:r w:rsidRPr="004A1EE5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EE5">
            <w:pPr>
              <w:pStyle w:val="BodyText"/>
              <w:rPr>
                <w:lang w:val="en-NZ"/>
              </w:rPr>
            </w:pPr>
            <w:r w:rsidRPr="004A1EE5">
              <w:t>Identify and apply workplace, work health and safety (WHS) and environmental requirements.</w:t>
            </w:r>
          </w:p>
        </w:tc>
      </w:tr>
      <w:tr w:rsidTr="004A1E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EE5">
            <w:pPr>
              <w:pStyle w:val="BodyText"/>
              <w:rPr>
                <w:lang w:val="en-NZ"/>
              </w:rPr>
            </w:pPr>
            <w:r w:rsidRPr="004A1EE5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EE5">
            <w:pPr>
              <w:pStyle w:val="BodyText"/>
              <w:rPr>
                <w:lang w:val="en-NZ"/>
              </w:rPr>
            </w:pPr>
            <w:r w:rsidRPr="004A1EE5">
              <w:t>Plan and sequence tasks in conjunction with others involved in or affected by the work.</w:t>
            </w:r>
          </w:p>
        </w:tc>
      </w:tr>
      <w:tr w:rsidTr="004A1E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EE5">
            <w:pPr>
              <w:pStyle w:val="BodyText"/>
              <w:rPr>
                <w:lang w:val="en-NZ"/>
              </w:rPr>
            </w:pPr>
            <w:r w:rsidRPr="004A1EE5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EE5">
            <w:pPr>
              <w:pStyle w:val="BodyText"/>
              <w:rPr>
                <w:lang w:val="en-NZ"/>
              </w:rPr>
            </w:pPr>
            <w:r w:rsidRPr="004A1EE5">
              <w:t>Select and check tools and equipment, including personal protective equipment (PPE), for serviceability.</w:t>
            </w:r>
          </w:p>
        </w:tc>
      </w:tr>
      <w:tr w:rsidTr="004A1E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EE5">
            <w:pPr>
              <w:pStyle w:val="BodyText"/>
              <w:rPr>
                <w:lang w:val="en-NZ"/>
              </w:rPr>
            </w:pPr>
            <w:r w:rsidRPr="004A1EE5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EE5">
            <w:pPr>
              <w:pStyle w:val="BodyText"/>
              <w:rPr>
                <w:lang w:val="en-NZ"/>
              </w:rPr>
            </w:pPr>
            <w:r w:rsidRPr="004A1EE5">
              <w:t>Identify the location of underground services.</w:t>
            </w:r>
          </w:p>
        </w:tc>
      </w:tr>
      <w:tr w:rsidTr="004A1E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EE5">
            <w:pPr>
              <w:pStyle w:val="BodyText"/>
              <w:rPr>
                <w:lang w:val="en-NZ"/>
              </w:rPr>
            </w:pPr>
            <w:r w:rsidRPr="004A1EE5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EE5">
            <w:pPr>
              <w:pStyle w:val="BodyText"/>
              <w:rPr>
                <w:lang w:val="en-NZ"/>
              </w:rPr>
            </w:pPr>
            <w:r w:rsidRPr="004A1EE5">
              <w:t>Prepare work area to support efficient installation of trench support systems.</w:t>
            </w:r>
          </w:p>
        </w:tc>
      </w:tr>
      <w:tr w:rsidTr="004A1E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EE5">
            <w:pPr>
              <w:pStyle w:val="BodyText"/>
              <w:rPr>
                <w:lang w:val="en-NZ"/>
              </w:rPr>
            </w:pPr>
          </w:p>
        </w:tc>
      </w:tr>
      <w:tr w:rsidTr="004A1E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EE5">
            <w:pPr>
              <w:pStyle w:val="BodyText"/>
              <w:rPr>
                <w:lang w:val="en-NZ"/>
              </w:rPr>
            </w:pPr>
            <w:r w:rsidRPr="004A1EE5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EE5">
            <w:pPr>
              <w:pStyle w:val="BodyText"/>
              <w:rPr>
                <w:lang w:val="en-NZ"/>
              </w:rPr>
            </w:pPr>
            <w:r w:rsidRPr="004A1EE5">
              <w:t>Identify installation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EE5">
            <w:pPr>
              <w:pStyle w:val="BodyText"/>
              <w:rPr>
                <w:lang w:val="en-NZ"/>
              </w:rPr>
            </w:pPr>
            <w:r w:rsidRPr="004A1EE5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EE5">
            <w:pPr>
              <w:pStyle w:val="BodyText"/>
              <w:rPr>
                <w:lang w:val="en-NZ"/>
              </w:rPr>
            </w:pPr>
            <w:r w:rsidRPr="004A1EE5">
              <w:t xml:space="preserve">Source equipment required for the excavation. </w:t>
            </w:r>
          </w:p>
        </w:tc>
      </w:tr>
      <w:tr w:rsidTr="004A1E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EE5">
            <w:pPr>
              <w:pStyle w:val="BodyText"/>
              <w:rPr>
                <w:lang w:val="en-NZ"/>
              </w:rPr>
            </w:pPr>
            <w:r w:rsidRPr="004A1EE5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EE5">
            <w:pPr>
              <w:pStyle w:val="BodyText"/>
              <w:rPr>
                <w:lang w:val="en-NZ"/>
              </w:rPr>
            </w:pPr>
            <w:r w:rsidRPr="004A1EE5">
              <w:t>Identify potential hazards and dete</w:t>
            </w:r>
            <w:r w:rsidRPr="004A1EE5">
              <w:t>rmine and implement control measures.</w:t>
            </w:r>
          </w:p>
        </w:tc>
      </w:tr>
      <w:tr w:rsidTr="004A1E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EE5">
            <w:pPr>
              <w:pStyle w:val="BodyText"/>
              <w:rPr>
                <w:lang w:val="en-NZ"/>
              </w:rPr>
            </w:pPr>
            <w:r w:rsidRPr="004A1EE5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EE5">
            <w:pPr>
              <w:pStyle w:val="BodyText"/>
              <w:rPr>
                <w:lang w:val="en-NZ"/>
              </w:rPr>
            </w:pPr>
            <w:r w:rsidRPr="004A1EE5">
              <w:t>Set out trench support installation according to relevant job plans and specifications, codes, Australian standards, manufacturer’s specifications and jurisdictional requirements.</w:t>
            </w:r>
          </w:p>
        </w:tc>
      </w:tr>
      <w:tr w:rsidTr="004A1E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EE5">
            <w:pPr>
              <w:pStyle w:val="BodyText"/>
              <w:rPr>
                <w:lang w:val="en-NZ"/>
              </w:rPr>
            </w:pPr>
            <w:r w:rsidRPr="004A1EE5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EE5">
            <w:pPr>
              <w:pStyle w:val="BodyText"/>
              <w:rPr>
                <w:lang w:val="en-NZ"/>
              </w:rPr>
            </w:pPr>
            <w:r w:rsidRPr="004A1EE5">
              <w:t>Consider the location of existing services and any traffic control requirements during installation.</w:t>
            </w:r>
          </w:p>
        </w:tc>
      </w:tr>
      <w:tr w:rsidTr="004A1E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EE5">
            <w:pPr>
              <w:pStyle w:val="BodyText"/>
              <w:rPr>
                <w:lang w:val="en-NZ"/>
              </w:rPr>
            </w:pPr>
          </w:p>
        </w:tc>
      </w:tr>
      <w:tr w:rsidTr="004A1E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EE5">
            <w:pPr>
              <w:pStyle w:val="BodyText"/>
              <w:rPr>
                <w:lang w:val="en-NZ"/>
              </w:rPr>
            </w:pPr>
            <w:r w:rsidRPr="004A1EE5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EE5">
            <w:pPr>
              <w:pStyle w:val="BodyText"/>
              <w:rPr>
                <w:lang w:val="en-NZ"/>
              </w:rPr>
            </w:pPr>
            <w:r w:rsidRPr="004A1EE5">
              <w:t>Install trench support.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EE5">
            <w:pPr>
              <w:pStyle w:val="BodyText"/>
              <w:rPr>
                <w:lang w:val="en-NZ"/>
              </w:rPr>
            </w:pPr>
            <w:r w:rsidRPr="004A1EE5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EE5">
            <w:pPr>
              <w:pStyle w:val="BodyText"/>
              <w:rPr>
                <w:lang w:val="en-NZ"/>
              </w:rPr>
            </w:pPr>
            <w:r w:rsidRPr="004A1EE5">
              <w:t>Determine and transfer installation requirements for installing trench support.</w:t>
            </w:r>
          </w:p>
        </w:tc>
      </w:tr>
      <w:tr w:rsidTr="004A1E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EE5">
            <w:pPr>
              <w:pStyle w:val="BodyText"/>
              <w:rPr>
                <w:lang w:val="en-NZ"/>
              </w:rPr>
            </w:pPr>
            <w:r w:rsidRPr="004A1EE5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EE5">
            <w:pPr>
              <w:pStyle w:val="BodyText"/>
              <w:rPr>
                <w:lang w:val="en-NZ"/>
              </w:rPr>
            </w:pPr>
            <w:r w:rsidRPr="004A1EE5">
              <w:t>Install trench support according to relevant job plans and specifications, codes, Australian standards, manufacturer’s specifications and jurisdictional requirements and without damage to surrounding environment, existing structures or other services.</w:t>
            </w:r>
          </w:p>
        </w:tc>
      </w:tr>
      <w:tr w:rsidTr="004A1E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EE5">
            <w:pPr>
              <w:pStyle w:val="BodyText"/>
              <w:rPr>
                <w:lang w:val="en-NZ"/>
              </w:rPr>
            </w:pPr>
            <w:r w:rsidRPr="004A1EE5">
              <w:t>3</w:t>
            </w:r>
            <w:r w:rsidRPr="004A1EE5">
              <w:t>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EE5">
            <w:pPr>
              <w:pStyle w:val="BodyText"/>
              <w:rPr>
                <w:lang w:val="en-NZ"/>
              </w:rPr>
            </w:pPr>
            <w:r w:rsidRPr="004A1EE5">
              <w:t>Check installation for compliance with relevant job plans and specifications, codes, Australian standards, manufacturer’s specifications and jurisdictional requirements.</w:t>
            </w:r>
          </w:p>
        </w:tc>
      </w:tr>
      <w:tr w:rsidTr="004A1E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EE5">
            <w:pPr>
              <w:pStyle w:val="BodyText"/>
              <w:rPr>
                <w:lang w:val="en-NZ"/>
              </w:rPr>
            </w:pPr>
          </w:p>
        </w:tc>
      </w:tr>
      <w:tr w:rsidTr="004A1E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EE5">
            <w:pPr>
              <w:pStyle w:val="BodyText"/>
              <w:rPr>
                <w:lang w:val="en-NZ"/>
              </w:rPr>
            </w:pPr>
            <w:r w:rsidRPr="004A1EE5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EE5">
            <w:pPr>
              <w:pStyle w:val="BodyText"/>
              <w:rPr>
                <w:lang w:val="en-NZ"/>
              </w:rPr>
            </w:pPr>
            <w:r w:rsidRPr="004A1EE5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EE5">
            <w:pPr>
              <w:pStyle w:val="BodyText"/>
              <w:rPr>
                <w:lang w:val="en-NZ"/>
              </w:rPr>
            </w:pPr>
            <w:r w:rsidRPr="004A1EE5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EE5">
            <w:pPr>
              <w:pStyle w:val="BodyText"/>
              <w:rPr>
                <w:lang w:val="en-NZ"/>
              </w:rPr>
            </w:pPr>
            <w:r w:rsidRPr="004A1EE5">
              <w:t>Remove trench support equipment, backfilling trench and return support equipment to storage area in accordance with state and territory legislation and workplace policies and procedures.</w:t>
            </w:r>
          </w:p>
        </w:tc>
      </w:tr>
      <w:tr w:rsidTr="004A1E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EE5">
            <w:pPr>
              <w:pStyle w:val="BodyText"/>
              <w:rPr>
                <w:lang w:val="en-NZ"/>
              </w:rPr>
            </w:pPr>
            <w:r w:rsidRPr="004A1EE5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EE5" w:rsidP="004A1EE5">
            <w:pPr>
              <w:pStyle w:val="BodyText"/>
            </w:pPr>
            <w:r w:rsidRPr="004A1EE5">
              <w:t>Clean tools and equipment, check for serviceability reporting any damage, store and secure.</w:t>
            </w:r>
          </w:p>
        </w:tc>
      </w:tr>
    </w:tbl>
    <w:p w:rsidR="00000000" w:rsidRPr="004A1EE5" w:rsidP="004A1EE5">
      <w:pPr>
        <w:pStyle w:val="BodyText"/>
      </w:pPr>
    </w:p>
    <w:p w:rsidR="00000000" w:rsidRPr="004A1EE5" w:rsidP="004A1EE5">
      <w:pPr>
        <w:pStyle w:val="AllowPageBreak"/>
      </w:pPr>
    </w:p>
    <w:p w:rsidR="00000000" w:rsidRPr="004A1EE5" w:rsidP="004A1EE5">
      <w:pPr>
        <w:pStyle w:val="Heading1"/>
      </w:pPr>
      <w:bookmarkStart w:id="6" w:name="O_1159985"/>
      <w:bookmarkEnd w:id="6"/>
      <w:r w:rsidRPr="004A1EE5">
        <w:t>Foundation Skills</w:t>
      </w:r>
    </w:p>
    <w:p w:rsidR="00000000" w:rsidRPr="004A1EE5" w:rsidP="003F6A89">
      <w:pPr>
        <w:pStyle w:val="BodyText"/>
      </w:pPr>
      <w:r w:rsidRPr="004A1EE5">
        <w:t xml:space="preserve">Foundation skills essential to performance are explicit in the performance criteria of this unit of competency. </w:t>
      </w:r>
    </w:p>
    <w:p w:rsidR="00000000" w:rsidRPr="004A1EE5" w:rsidP="004A1EE5">
      <w:pPr>
        <w:pStyle w:val="Heading1"/>
      </w:pPr>
      <w:bookmarkStart w:id="7" w:name="O_1159984"/>
      <w:bookmarkEnd w:id="7"/>
      <w:r w:rsidRPr="004A1EE5">
        <w:t>Unit Mapping Information</w:t>
      </w:r>
    </w:p>
    <w:p w:rsidR="00000000" w:rsidRPr="004A1EE5" w:rsidP="003F6A89">
      <w:pPr>
        <w:pStyle w:val="BodyText"/>
      </w:pPr>
      <w:r w:rsidRPr="004A1EE5">
        <w:t>No equivalent unit.</w:t>
      </w:r>
    </w:p>
    <w:p w:rsidR="00000000" w:rsidRPr="004A1EE5" w:rsidP="004A1EE5">
      <w:pPr>
        <w:pStyle w:val="Heading1"/>
      </w:pPr>
      <w:bookmarkStart w:id="8" w:name="O_1159991"/>
      <w:bookmarkEnd w:id="8"/>
      <w:r w:rsidRPr="004A1EE5">
        <w:t>Links</w:t>
      </w:r>
    </w:p>
    <w:p w:rsidR="00000000" w:rsidRPr="004A1EE5" w:rsidP="003F6A89">
      <w:pPr>
        <w:pStyle w:val="BodyText"/>
      </w:pPr>
      <w:r w:rsidRPr="004A1EE5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393C30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4A1EE5" w:rsidP="003F6A89">
      <w:pPr>
        <w:pStyle w:val="BodyText"/>
        <w:sectPr w:rsidSect="004A1EE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A1EE5" w:rsidP="004A1EE5">
      <w:pPr>
        <w:pStyle w:val="SuperHeading"/>
      </w:pPr>
      <w:r w:rsidRPr="004A1EE5">
        <w:t>Assessment Requirements for CPCPCM3025 Install trench support</w:t>
      </w:r>
    </w:p>
    <w:p w:rsidR="00000000" w:rsidRPr="004A1EE5" w:rsidP="004A1EE5">
      <w:pPr>
        <w:pStyle w:val="Heading1"/>
      </w:pPr>
      <w:bookmarkStart w:id="9" w:name="O_1159982"/>
      <w:bookmarkEnd w:id="9"/>
      <w:r w:rsidRPr="004A1EE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400"/>
      </w:tblGrid>
      <w:tr w:rsidTr="004A1E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EE5">
            <w:pPr>
              <w:pStyle w:val="BodyText"/>
              <w:rPr>
                <w:lang w:val="en-NZ"/>
              </w:rPr>
            </w:pPr>
            <w:r w:rsidRPr="004A1EE5">
              <w:t>Release 2</w:t>
            </w:r>
          </w:p>
        </w:tc>
        <w:tc>
          <w:tcPr>
            <w:tcW w:w="7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EE5" w:rsidP="004A1EE5">
            <w:pPr>
              <w:pStyle w:val="BodyText"/>
            </w:pPr>
            <w:r w:rsidRPr="004A1EE5">
              <w:t>This version first released with CPC Construction, Plumbing and Services Training Package Release 5</w:t>
            </w:r>
            <w:r w:rsidRPr="004A1EE5">
              <w:t>.1.</w:t>
            </w:r>
          </w:p>
          <w:p w:rsidR="00000000" w:rsidP="004A1EE5">
            <w:pPr>
              <w:pStyle w:val="BodyText"/>
              <w:rPr>
                <w:lang w:val="en-NZ"/>
              </w:rPr>
            </w:pPr>
            <w:r w:rsidRPr="004A1EE5">
              <w:t>Typographical errors corrected in Element 1.3 and 3.1.</w:t>
            </w:r>
          </w:p>
        </w:tc>
      </w:tr>
      <w:tr w:rsidTr="004A1E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EE5">
            <w:pPr>
              <w:pStyle w:val="BodyText"/>
              <w:rPr>
                <w:lang w:val="en-NZ"/>
              </w:rPr>
            </w:pPr>
            <w:r w:rsidRPr="004A1EE5">
              <w:t>Release 1</w:t>
            </w:r>
          </w:p>
        </w:tc>
        <w:tc>
          <w:tcPr>
            <w:tcW w:w="7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EE5" w:rsidP="004A1EE5">
            <w:pPr>
              <w:pStyle w:val="BodyText"/>
            </w:pPr>
            <w:r w:rsidRPr="004A1EE5">
              <w:t>This version first released with CPC Construction, Plumbing and Services Training Package Release 5.0.</w:t>
            </w:r>
          </w:p>
          <w:p w:rsidR="00000000" w:rsidRPr="004A1EE5" w:rsidP="004A1EE5">
            <w:pPr>
              <w:pStyle w:val="BodyText"/>
            </w:pPr>
            <w:r w:rsidRPr="004A1EE5">
              <w:t>New unit.</w:t>
            </w:r>
          </w:p>
        </w:tc>
      </w:tr>
    </w:tbl>
    <w:p w:rsidR="00000000" w:rsidRPr="004A1EE5" w:rsidP="004A1EE5">
      <w:pPr>
        <w:pStyle w:val="BodyText"/>
      </w:pPr>
    </w:p>
    <w:p w:rsidR="00000000" w:rsidRPr="004A1EE5" w:rsidP="004A1EE5">
      <w:pPr>
        <w:pStyle w:val="AllowPageBreak"/>
      </w:pPr>
    </w:p>
    <w:p w:rsidR="00000000" w:rsidRPr="004A1EE5" w:rsidP="004A1EE5">
      <w:pPr>
        <w:pStyle w:val="Heading1"/>
      </w:pPr>
      <w:bookmarkStart w:id="10" w:name="O_1159981"/>
      <w:bookmarkEnd w:id="10"/>
      <w:r w:rsidRPr="004A1EE5">
        <w:t>Performance Evidence</w:t>
      </w:r>
    </w:p>
    <w:p w:rsidR="00000000" w:rsidRPr="004A1EE5" w:rsidP="003F6A89">
      <w:pPr>
        <w:pStyle w:val="BodyText"/>
      </w:pPr>
      <w:r w:rsidRPr="004A1EE5">
        <w:t>To demonstrate competency, a ca</w:t>
      </w:r>
      <w:r w:rsidRPr="004A1EE5">
        <w:t>ndidate must meet the performance criteria for this unit by:</w:t>
      </w:r>
    </w:p>
    <w:p w:rsidR="00000000" w:rsidRPr="004A1EE5" w:rsidP="004A1EE5">
      <w:pPr>
        <w:pStyle w:val="ListBullet"/>
      </w:pPr>
      <w:r w:rsidRPr="004A1EE5">
        <w:t>installing and removing as a minimum, two trench support systems using an approved shoring method and equipment to a minimum depth of 1.5 metres.</w:t>
      </w:r>
    </w:p>
    <w:p w:rsidR="00000000" w:rsidRPr="004A1EE5" w:rsidP="004A1EE5">
      <w:pPr>
        <w:pStyle w:val="AllowPageBreak"/>
      </w:pPr>
    </w:p>
    <w:p w:rsidR="00000000" w:rsidRPr="004A1EE5" w:rsidP="004A1EE5">
      <w:pPr>
        <w:pStyle w:val="Heading1"/>
      </w:pPr>
      <w:bookmarkStart w:id="11" w:name="O_1159980"/>
      <w:bookmarkEnd w:id="11"/>
      <w:r w:rsidRPr="004A1EE5">
        <w:t>Knowledge Evidence</w:t>
      </w:r>
    </w:p>
    <w:p w:rsidR="00000000" w:rsidRPr="004A1EE5" w:rsidP="003F6A89">
      <w:pPr>
        <w:pStyle w:val="BodyText"/>
      </w:pPr>
      <w:r w:rsidRPr="004A1EE5">
        <w:t>To be competent in this unit, a candidate must demonstrate knowledge of:</w:t>
      </w:r>
    </w:p>
    <w:p w:rsidR="00000000" w:rsidRPr="004A1EE5" w:rsidP="004A1EE5">
      <w:pPr>
        <w:pStyle w:val="ListBullet"/>
      </w:pPr>
      <w:r w:rsidRPr="004A1EE5">
        <w:t>types of trench support systems including:</w:t>
      </w:r>
    </w:p>
    <w:p w:rsidR="00000000" w:rsidRPr="004A1EE5" w:rsidP="004A1EE5">
      <w:pPr>
        <w:pStyle w:val="ListBullet2"/>
      </w:pPr>
      <w:r w:rsidRPr="004A1EE5">
        <w:t>aluminium shoring shields</w:t>
      </w:r>
    </w:p>
    <w:p w:rsidR="00000000" w:rsidRPr="004A1EE5" w:rsidP="004A1EE5">
      <w:pPr>
        <w:pStyle w:val="ListBullet2"/>
      </w:pPr>
      <w:r w:rsidRPr="004A1EE5">
        <w:t>close timber shoring</w:t>
      </w:r>
    </w:p>
    <w:p w:rsidR="00000000" w:rsidRPr="004A1EE5" w:rsidP="004A1EE5">
      <w:pPr>
        <w:pStyle w:val="ListBullet2"/>
      </w:pPr>
      <w:r w:rsidRPr="004A1EE5">
        <w:t>drag boxes</w:t>
      </w:r>
    </w:p>
    <w:p w:rsidR="00000000" w:rsidRPr="004A1EE5" w:rsidP="004A1EE5">
      <w:pPr>
        <w:pStyle w:val="ListBullet2"/>
      </w:pPr>
      <w:r w:rsidRPr="004A1EE5">
        <w:t>fixed and/or adjustable trench boxes</w:t>
      </w:r>
    </w:p>
    <w:p w:rsidR="00000000" w:rsidRPr="004A1EE5" w:rsidP="004A1EE5">
      <w:pPr>
        <w:pStyle w:val="ListBullet2"/>
      </w:pPr>
      <w:r w:rsidRPr="004A1EE5">
        <w:t>hydraulic vertical shoring</w:t>
      </w:r>
    </w:p>
    <w:p w:rsidR="00000000" w:rsidRPr="004A1EE5" w:rsidP="004A1EE5">
      <w:pPr>
        <w:pStyle w:val="ListBullet2"/>
      </w:pPr>
      <w:r w:rsidRPr="004A1EE5">
        <w:t>lite box alumini</w:t>
      </w:r>
      <w:r w:rsidRPr="004A1EE5">
        <w:t>um panels</w:t>
      </w:r>
    </w:p>
    <w:p w:rsidR="00000000" w:rsidRPr="004A1EE5" w:rsidP="004A1EE5">
      <w:pPr>
        <w:pStyle w:val="ListBullet2"/>
      </w:pPr>
      <w:r w:rsidRPr="004A1EE5">
        <w:t>powerbrace</w:t>
      </w:r>
    </w:p>
    <w:p w:rsidR="00000000" w:rsidRPr="004A1EE5" w:rsidP="004A1EE5">
      <w:pPr>
        <w:pStyle w:val="ListBullet2"/>
      </w:pPr>
      <w:r w:rsidRPr="004A1EE5">
        <w:t>slide rails</w:t>
      </w:r>
    </w:p>
    <w:p w:rsidR="00000000" w:rsidRPr="004A1EE5" w:rsidP="004A1EE5">
      <w:pPr>
        <w:pStyle w:val="ListBullet2"/>
      </w:pPr>
      <w:r w:rsidRPr="004A1EE5">
        <w:t>raking shoring</w:t>
      </w:r>
    </w:p>
    <w:p w:rsidR="00000000" w:rsidRPr="004A1EE5" w:rsidP="004A1EE5">
      <w:pPr>
        <w:pStyle w:val="ListBullet"/>
      </w:pPr>
      <w:r w:rsidRPr="004A1EE5">
        <w:t>hazards associated with excavation including:</w:t>
      </w:r>
    </w:p>
    <w:p w:rsidR="00000000" w:rsidRPr="004A1EE5" w:rsidP="004A1EE5">
      <w:pPr>
        <w:pStyle w:val="ListBullet2"/>
      </w:pPr>
      <w:r w:rsidRPr="004A1EE5">
        <w:t>soil types and the likelihood of sudden changes in soil</w:t>
      </w:r>
    </w:p>
    <w:p w:rsidR="00000000" w:rsidRPr="004A1EE5" w:rsidP="004A1EE5">
      <w:pPr>
        <w:pStyle w:val="ListBullet2"/>
      </w:pPr>
      <w:r w:rsidRPr="004A1EE5">
        <w:t>presence of ground water and water entering cracks in soil adjacent to the excavation</w:t>
      </w:r>
    </w:p>
    <w:p w:rsidR="00000000" w:rsidRPr="004A1EE5" w:rsidP="004A1EE5">
      <w:pPr>
        <w:pStyle w:val="ListBullet2"/>
      </w:pPr>
      <w:r w:rsidRPr="004A1EE5">
        <w:t>effects on ground material by exposure to the air after excavation</w:t>
      </w:r>
    </w:p>
    <w:p w:rsidR="00000000" w:rsidRPr="004A1EE5" w:rsidP="004A1EE5">
      <w:pPr>
        <w:pStyle w:val="ListBullet2"/>
      </w:pPr>
      <w:r w:rsidRPr="004A1EE5">
        <w:t>vibration due to machinery, plant, motor vehicles and machinery</w:t>
      </w:r>
    </w:p>
    <w:p w:rsidR="00000000" w:rsidRPr="004A1EE5" w:rsidP="004A1EE5">
      <w:pPr>
        <w:pStyle w:val="ListBullet2"/>
      </w:pPr>
      <w:r w:rsidRPr="004A1EE5">
        <w:t>excavation depth and shape</w:t>
      </w:r>
    </w:p>
    <w:p w:rsidR="00000000" w:rsidRPr="004A1EE5" w:rsidP="004A1EE5">
      <w:pPr>
        <w:pStyle w:val="ListBullet2"/>
      </w:pPr>
      <w:r w:rsidRPr="004A1EE5">
        <w:t>presence or proximity of other underground services</w:t>
      </w:r>
    </w:p>
    <w:p w:rsidR="00000000" w:rsidRPr="004A1EE5" w:rsidP="004A1EE5">
      <w:pPr>
        <w:pStyle w:val="ListBullet2"/>
      </w:pPr>
      <w:r w:rsidRPr="004A1EE5">
        <w:t>presence of excavation, backfill material or e</w:t>
      </w:r>
      <w:r w:rsidRPr="004A1EE5">
        <w:t>quipment placed near an excavation</w:t>
      </w:r>
    </w:p>
    <w:p w:rsidR="00000000" w:rsidRPr="004A1EE5" w:rsidP="004A1EE5">
      <w:pPr>
        <w:pStyle w:val="ListBullet2"/>
      </w:pPr>
      <w:r w:rsidRPr="004A1EE5">
        <w:t>excavation within public property requirements</w:t>
      </w:r>
    </w:p>
    <w:p w:rsidR="00000000" w:rsidRPr="004A1EE5" w:rsidP="004A1EE5">
      <w:pPr>
        <w:pStyle w:val="ListBullet2"/>
      </w:pPr>
      <w:r w:rsidRPr="004A1EE5">
        <w:t>excavation close to footings and buildings</w:t>
      </w:r>
    </w:p>
    <w:p w:rsidR="00000000" w:rsidRPr="004A1EE5" w:rsidP="004A1EE5">
      <w:pPr>
        <w:pStyle w:val="ListBullet"/>
      </w:pPr>
      <w:r w:rsidRPr="004A1EE5">
        <w:t>work health and safety (WHS) requirements associated with the installation of trench support systems</w:t>
      </w:r>
    </w:p>
    <w:p w:rsidR="00000000" w:rsidRPr="004A1EE5" w:rsidP="004A1EE5">
      <w:pPr>
        <w:pStyle w:val="ListBullet"/>
      </w:pPr>
      <w:r w:rsidRPr="004A1EE5">
        <w:t>how to access relevant inform</w:t>
      </w:r>
      <w:r w:rsidRPr="004A1EE5">
        <w:t xml:space="preserve">ation, including job plans and specifications, codes, Australian standards, manufacturer’s specifications and jurisdictional requirements </w:t>
      </w:r>
    </w:p>
    <w:p w:rsidR="00000000" w:rsidRPr="004A1EE5" w:rsidP="004A1EE5">
      <w:pPr>
        <w:pStyle w:val="ListBullet"/>
      </w:pPr>
      <w:r w:rsidRPr="004A1EE5">
        <w:t>tools, materials and equipment used for the installing trench support.</w:t>
      </w:r>
    </w:p>
    <w:p w:rsidR="00000000" w:rsidRPr="004A1EE5" w:rsidP="004A1EE5">
      <w:pPr>
        <w:pStyle w:val="AllowPageBreak"/>
      </w:pPr>
    </w:p>
    <w:p w:rsidR="00000000" w:rsidRPr="004A1EE5" w:rsidP="004A1EE5">
      <w:pPr>
        <w:pStyle w:val="Heading1"/>
      </w:pPr>
      <w:bookmarkStart w:id="12" w:name="O_1159979"/>
      <w:bookmarkEnd w:id="12"/>
      <w:r w:rsidRPr="004A1EE5">
        <w:t>Assessment Conditions</w:t>
      </w:r>
    </w:p>
    <w:p w:rsidR="00000000" w:rsidRPr="004A1EE5" w:rsidP="003F6A89">
      <w:pPr>
        <w:pStyle w:val="BodyText"/>
      </w:pPr>
      <w:r w:rsidRPr="004A1EE5">
        <w:t xml:space="preserve">Assessors must satisfy the requirements for assessors listed in the Standards for Registered Training Organisations. </w:t>
      </w:r>
    </w:p>
    <w:p w:rsidR="00000000" w:rsidRPr="004A1EE5" w:rsidP="003F6A89">
      <w:pPr>
        <w:pStyle w:val="BodyText"/>
      </w:pPr>
      <w:r w:rsidRPr="004A1EE5">
        <w:t>This unit must be assessed in the workplace or a close simulation using realistic workplace conditions, materials, activities, responsibil</w:t>
      </w:r>
      <w:r w:rsidRPr="004A1EE5">
        <w:t>ities, procedures, safety requirements and environmental considerations.</w:t>
      </w:r>
    </w:p>
    <w:p w:rsidR="00000000" w:rsidRPr="004A1EE5" w:rsidP="004A1EE5">
      <w:pPr>
        <w:pStyle w:val="Heading1"/>
      </w:pPr>
      <w:bookmarkStart w:id="13" w:name="O_1159992"/>
      <w:bookmarkEnd w:id="13"/>
      <w:r w:rsidRPr="004A1EE5">
        <w:t>Links</w:t>
      </w:r>
    </w:p>
    <w:p w:rsidR="00000000" w:rsidRPr="004A1EE5" w:rsidP="003F6A89">
      <w:pPr>
        <w:pStyle w:val="BodyText"/>
      </w:pPr>
      <w:r w:rsidRPr="004A1EE5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393C30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4A1EE5" w:rsidP="004A1EE5"/>
    <w:sectPr w:rsidSect="004A1EE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E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EE5" w:rsidRPr="003F6A89" w:rsidP="003F6A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E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A89" w:rsidP="004A1E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F6A89" w:rsidP="004A1E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3F6A89" w:rsidP="004A1EE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EE5" w:rsidP="004A1E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F6A89">
      <w:t>Approved</w:t>
    </w:r>
    <w:r w:rsidR="003F6A8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F6A8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F6A89">
      <w:rPr>
        <w:noProof/>
      </w:rPr>
      <w:t>4</w:t>
    </w:r>
    <w:r>
      <w:rPr>
        <w:noProof/>
      </w:rPr>
      <w:fldChar w:fldCharType="end"/>
    </w:r>
  </w:p>
  <w:p w:rsidR="004A1EE5" w:rsidP="004A1E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F6A8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F6A89">
      <w:t>BuildSkills Australia</w:t>
    </w:r>
    <w:r w:rsidR="003F6A89">
      <w:fldChar w:fldCharType="end"/>
    </w:r>
  </w:p>
  <w:p w:rsidR="004A1EE5" w:rsidP="004A1E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E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A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1EE5" w:rsidRPr="003F6A89" w:rsidP="003F6A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E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A89" w:rsidRPr="002D2AF8" w:rsidP="004A1E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CPCPCM3025 Install trench support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F6A89" w:rsidP="004A1EE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EE5" w:rsidRPr="002D2AF8" w:rsidP="004A1E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F6A89">
      <w:t>CPCPCM3025 Install trench support</w:t>
    </w:r>
    <w:r w:rsidR="003F6A8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F6A89">
      <w:rPr>
        <w:noProof/>
      </w:rPr>
      <w:t>2 March 2025</w:t>
    </w:r>
    <w:r>
      <w:fldChar w:fldCharType="end"/>
    </w:r>
  </w:p>
  <w:p w:rsidR="004A1EE5" w:rsidP="004A1E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AAC72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1487B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D164E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1E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1E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1E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1E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1E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1E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1E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1E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1E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1E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1E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1EE5"/>
  </w:style>
  <w:style w:type="character" w:customStyle="1" w:styleId="Heading1Char">
    <w:name w:val="Heading 1 Char"/>
    <w:basedOn w:val="DefaultParagraphFont"/>
    <w:link w:val="Heading1"/>
    <w:rsid w:val="004A1E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1E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1EE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A1EE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A1EE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A1E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1E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A1E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1E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1E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1E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1E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1E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1E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1E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1E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1E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1E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1E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1E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1E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1E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1E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1E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1EE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1EE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1E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A1EE5"/>
    <w:rPr>
      <w:b/>
      <w:spacing w:val="0"/>
    </w:rPr>
  </w:style>
  <w:style w:type="paragraph" w:customStyle="1" w:styleId="SuperTitle">
    <w:name w:val="SuperTitle"/>
    <w:basedOn w:val="Title"/>
    <w:rsid w:val="004A1E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1E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1E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A1E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1E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1E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1E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1E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1E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1E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1E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1EE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A1EE5"/>
    <w:rPr>
      <w:i/>
    </w:rPr>
  </w:style>
  <w:style w:type="paragraph" w:styleId="Caption">
    <w:name w:val="caption"/>
    <w:basedOn w:val="BodyText"/>
    <w:next w:val="Normal"/>
    <w:qFormat/>
    <w:rsid w:val="004A1E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1E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1E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1EE5"/>
  </w:style>
  <w:style w:type="paragraph" w:styleId="TableofFigures">
    <w:name w:val="table of figures"/>
    <w:basedOn w:val="Normal"/>
    <w:next w:val="Normal"/>
    <w:semiHidden/>
    <w:rsid w:val="004A1E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1EE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A1EE5"/>
    <w:rPr>
      <w:rFonts w:ascii="Wingdings" w:hAnsi="Wingdings"/>
    </w:rPr>
  </w:style>
  <w:style w:type="paragraph" w:customStyle="1" w:styleId="TableHeading">
    <w:name w:val="Table Heading"/>
    <w:basedOn w:val="HeadingBase"/>
    <w:rsid w:val="004A1E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1EE5"/>
    <w:rPr>
      <w:color w:val="0033CC"/>
      <w:u w:val="none"/>
    </w:rPr>
  </w:style>
  <w:style w:type="paragraph" w:customStyle="1" w:styleId="BodyTextRight">
    <w:name w:val="Body Text Right"/>
    <w:basedOn w:val="BodyText"/>
    <w:rsid w:val="004A1E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1E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1EE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1E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1E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1E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1EE5"/>
    <w:rPr>
      <w:sz w:val="32"/>
    </w:rPr>
  </w:style>
  <w:style w:type="paragraph" w:customStyle="1" w:styleId="HeadingProcedure">
    <w:name w:val="Heading Procedure"/>
    <w:basedOn w:val="HeadingBase"/>
    <w:next w:val="Normal"/>
    <w:rsid w:val="004A1E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1EE5"/>
    <w:pPr>
      <w:spacing w:before="60" w:after="60"/>
    </w:pPr>
  </w:style>
  <w:style w:type="paragraph" w:styleId="ListContinue">
    <w:name w:val="List Continue"/>
    <w:basedOn w:val="List"/>
    <w:rsid w:val="004A1EE5"/>
    <w:pPr>
      <w:ind w:firstLine="0"/>
    </w:pPr>
  </w:style>
  <w:style w:type="paragraph" w:customStyle="1" w:styleId="ListNote">
    <w:name w:val="List Note"/>
    <w:basedOn w:val="List"/>
    <w:rsid w:val="004A1E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1E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1E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1EE5"/>
    <w:rPr>
      <w:rFonts w:ascii="Courier New" w:hAnsi="Courier New"/>
    </w:rPr>
  </w:style>
  <w:style w:type="paragraph" w:customStyle="1" w:styleId="NoteBullet">
    <w:name w:val="Note Bullet"/>
    <w:basedOn w:val="Note"/>
    <w:rsid w:val="004A1E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1E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1E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1E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1EE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A1E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1E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1EE5"/>
    <w:rPr>
      <w:b/>
      <w:smallCaps/>
    </w:rPr>
  </w:style>
  <w:style w:type="paragraph" w:customStyle="1" w:styleId="TableListNumber">
    <w:name w:val="Table List Number"/>
    <w:basedOn w:val="ListNumber"/>
    <w:rsid w:val="004A1E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1E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1EE5"/>
    <w:pPr>
      <w:numPr>
        <w:numId w:val="9"/>
      </w:numPr>
    </w:pPr>
  </w:style>
  <w:style w:type="paragraph" w:customStyle="1" w:styleId="ListAlpha2">
    <w:name w:val="List Alpha 2"/>
    <w:basedOn w:val="List2"/>
    <w:rsid w:val="004A1EE5"/>
    <w:pPr>
      <w:numPr>
        <w:numId w:val="8"/>
      </w:numPr>
    </w:pPr>
  </w:style>
  <w:style w:type="paragraph" w:styleId="List2">
    <w:name w:val="List 2"/>
    <w:basedOn w:val="BodyText"/>
    <w:rsid w:val="004A1E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1E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1E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1E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1EE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1EE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A1EE5"/>
    <w:pPr>
      <w:numPr>
        <w:numId w:val="4"/>
      </w:numPr>
    </w:pPr>
  </w:style>
  <w:style w:type="paragraph" w:styleId="ListContinue2">
    <w:name w:val="List Continue 2"/>
    <w:basedOn w:val="List2"/>
    <w:rsid w:val="004A1EE5"/>
    <w:pPr>
      <w:ind w:firstLine="0"/>
    </w:pPr>
  </w:style>
  <w:style w:type="paragraph" w:styleId="ListContinue3">
    <w:name w:val="List Continue 3"/>
    <w:basedOn w:val="List3"/>
    <w:rsid w:val="004A1EE5"/>
    <w:pPr>
      <w:ind w:left="1021" w:firstLine="0"/>
    </w:pPr>
  </w:style>
  <w:style w:type="paragraph" w:styleId="ListContinue4">
    <w:name w:val="List Continue 4"/>
    <w:basedOn w:val="List4"/>
    <w:rsid w:val="004A1EE5"/>
    <w:pPr>
      <w:ind w:firstLine="0"/>
    </w:pPr>
  </w:style>
  <w:style w:type="paragraph" w:styleId="ListContinue5">
    <w:name w:val="List Continue 5"/>
    <w:basedOn w:val="List5"/>
    <w:rsid w:val="004A1EE5"/>
    <w:pPr>
      <w:ind w:firstLine="0"/>
    </w:pPr>
  </w:style>
  <w:style w:type="paragraph" w:styleId="ListNumber3">
    <w:name w:val="List Number 3"/>
    <w:basedOn w:val="List3"/>
    <w:rsid w:val="004A1EE5"/>
    <w:pPr>
      <w:numPr>
        <w:numId w:val="5"/>
      </w:numPr>
    </w:pPr>
  </w:style>
  <w:style w:type="paragraph" w:styleId="ListNumber4">
    <w:name w:val="List Number 4"/>
    <w:basedOn w:val="List4"/>
    <w:rsid w:val="004A1EE5"/>
    <w:pPr>
      <w:numPr>
        <w:numId w:val="6"/>
      </w:numPr>
    </w:pPr>
  </w:style>
  <w:style w:type="paragraph" w:styleId="ListNumber5">
    <w:name w:val="List Number 5"/>
    <w:basedOn w:val="List5"/>
    <w:rsid w:val="004A1EE5"/>
    <w:pPr>
      <w:numPr>
        <w:numId w:val="7"/>
      </w:numPr>
    </w:pPr>
  </w:style>
  <w:style w:type="paragraph" w:styleId="BlockText">
    <w:name w:val="Block Text"/>
    <w:basedOn w:val="Normal"/>
    <w:rsid w:val="004A1E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1E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1EE5"/>
    <w:rPr>
      <w:sz w:val="16"/>
      <w:vertAlign w:val="superscript"/>
    </w:rPr>
  </w:style>
  <w:style w:type="character" w:customStyle="1" w:styleId="Symbols">
    <w:name w:val="Symbols"/>
    <w:basedOn w:val="DefaultParagraphFont"/>
    <w:rsid w:val="004A1EE5"/>
    <w:rPr>
      <w:rFonts w:ascii="Symbol" w:hAnsi="Symbol"/>
    </w:rPr>
  </w:style>
  <w:style w:type="character" w:customStyle="1" w:styleId="MenuOptions">
    <w:name w:val="Menu Options"/>
    <w:basedOn w:val="DefaultParagraphFont"/>
    <w:rsid w:val="004A1E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1EE5"/>
    <w:rPr>
      <w:b/>
    </w:rPr>
  </w:style>
  <w:style w:type="character" w:customStyle="1" w:styleId="Underlined">
    <w:name w:val="Underlined"/>
    <w:basedOn w:val="DefaultParagraphFont"/>
    <w:rsid w:val="004A1EE5"/>
    <w:rPr>
      <w:u w:val="single"/>
    </w:rPr>
  </w:style>
  <w:style w:type="paragraph" w:customStyle="1" w:styleId="TableBodyTextRight">
    <w:name w:val="Table Body Text Right"/>
    <w:basedOn w:val="TableBodyText"/>
    <w:rsid w:val="004A1E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1EE5"/>
    <w:rPr>
      <w:sz w:val="18"/>
    </w:rPr>
  </w:style>
  <w:style w:type="paragraph" w:customStyle="1" w:styleId="BodySmallRight">
    <w:name w:val="Body Small Right"/>
    <w:basedOn w:val="BodyTextRight"/>
    <w:rsid w:val="004A1EE5"/>
    <w:rPr>
      <w:sz w:val="18"/>
      <w:szCs w:val="18"/>
    </w:rPr>
  </w:style>
  <w:style w:type="paragraph" w:customStyle="1" w:styleId="MarginEdition">
    <w:name w:val="Margin Edition"/>
    <w:basedOn w:val="MarginNote"/>
    <w:rsid w:val="004A1E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1EE5"/>
    <w:rPr>
      <w:sz w:val="2"/>
      <w:szCs w:val="2"/>
    </w:rPr>
  </w:style>
  <w:style w:type="character" w:customStyle="1" w:styleId="Small">
    <w:name w:val="Small"/>
    <w:basedOn w:val="DefaultParagraphFont"/>
    <w:rsid w:val="004A1EE5"/>
    <w:rPr>
      <w:sz w:val="16"/>
    </w:rPr>
  </w:style>
  <w:style w:type="paragraph" w:customStyle="1" w:styleId="WideTable">
    <w:name w:val="Wide Table"/>
    <w:basedOn w:val="Normal"/>
    <w:rsid w:val="004A1E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1EE5"/>
  </w:style>
  <w:style w:type="paragraph" w:styleId="Quote">
    <w:name w:val="Quote"/>
    <w:basedOn w:val="Heading1"/>
    <w:link w:val="QuoteChar"/>
    <w:qFormat/>
    <w:rsid w:val="004A1E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1E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1EE5"/>
    <w:pPr>
      <w:pageBreakBefore/>
    </w:pPr>
  </w:style>
  <w:style w:type="paragraph" w:customStyle="1" w:styleId="Border">
    <w:name w:val="Border"/>
    <w:basedOn w:val="Normal"/>
    <w:qFormat/>
    <w:rsid w:val="004A1E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1E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1E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1E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1E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1E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1E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1E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1E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1EE5"/>
    <w:rPr>
      <w:u w:val="single"/>
    </w:rPr>
  </w:style>
  <w:style w:type="character" w:customStyle="1" w:styleId="BoldandItalics">
    <w:name w:val="Bold and Italics"/>
    <w:qFormat/>
    <w:rsid w:val="004A1EE5"/>
    <w:rPr>
      <w:b/>
      <w:i/>
      <w:u w:val="none"/>
    </w:rPr>
  </w:style>
  <w:style w:type="paragraph" w:styleId="BalloonText">
    <w:name w:val="Balloon Text"/>
    <w:basedOn w:val="Normal"/>
    <w:link w:val="BalloonTextChar"/>
    <w:rsid w:val="004A1E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1E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1E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1E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1E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1E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1EE5"/>
    <w:pPr>
      <w:spacing w:before="0" w:after="0"/>
    </w:pPr>
  </w:style>
  <w:style w:type="paragraph" w:customStyle="1" w:styleId="BodyTextBold">
    <w:name w:val="Body Text Bold"/>
    <w:basedOn w:val="BodyText"/>
    <w:qFormat/>
    <w:rsid w:val="004A1EE5"/>
    <w:rPr>
      <w:b/>
    </w:rPr>
  </w:style>
  <w:style w:type="character" w:styleId="Hyperlink">
    <w:name w:val="Hyperlink"/>
    <w:basedOn w:val="DefaultParagraphFont"/>
    <w:uiPriority w:val="99"/>
    <w:unhideWhenUsed/>
    <w:rsid w:val="003F6A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763</Words>
  <Characters>5116</Characters>
  <Application>Microsoft Office Word</Application>
  <DocSecurity>0</DocSecurity>
  <Lines>204</Lines>
  <Paragraphs>125</Paragraphs>
  <ScaleCrop>false</ScaleCrop>
  <Company>Author-it Software Corporation Ltd.</Company>
  <LinksUpToDate>false</LinksUpToDate>
  <CharactersWithSpaces>5754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CPCPCM3025 Install trench support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2025-03-02T01:00:00Z</dcterms:created>
  <dcterms:modified xsi:type="dcterms:W3CDTF">2025-03-02T01:00:00Z</dcterms:modified>
</cp:coreProperties>
</file>