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537" w:rsidP="00BC5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CPCPCM3024 Prepare simple drawings</w:t>
      </w:r>
      <w:r>
        <w:fldChar w:fldCharType="end"/>
      </w:r>
    </w:p>
    <w:p w:rsidR="00BC5537" w:rsidP="00BC5537">
      <w:pPr>
        <w:pStyle w:val="Version"/>
        <w:sectPr w:rsidSect="00E55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5FCB" w:rsidP="00E55FCB">
      <w:pPr>
        <w:pStyle w:val="SuperHeading"/>
      </w:pPr>
      <w:r w:rsidRPr="00E55FCB">
        <w:t>CPCPCM3024 Prepare simple drawings</w:t>
      </w:r>
    </w:p>
    <w:p w:rsidR="00000000" w:rsidRPr="00E55FCB" w:rsidP="00E55FCB">
      <w:pPr>
        <w:pStyle w:val="Heading1"/>
      </w:pPr>
      <w:bookmarkStart w:id="1" w:name="O_1159798"/>
      <w:bookmarkEnd w:id="1"/>
      <w:r w:rsidRPr="00E55F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FCB" w:rsidP="00E55FCB">
            <w:pPr>
              <w:pStyle w:val="BodyText"/>
            </w:pPr>
            <w:r w:rsidRPr="00E55FCB">
              <w:t>This version first released with CPC Construction, Plumbing and Services Training Package Release 5.1.</w:t>
            </w:r>
          </w:p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Knowledge Evidence formatted for clarity.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FCB" w:rsidP="00E55FCB">
            <w:pPr>
              <w:pStyle w:val="BodyText"/>
            </w:pPr>
            <w:r w:rsidRPr="00E55FCB">
              <w:t>This version first released with CPC Construction, Plumbing and Servi</w:t>
            </w:r>
            <w:r w:rsidRPr="00E55FCB">
              <w:t>ces Training Package Release 5.0.</w:t>
            </w:r>
          </w:p>
          <w:p w:rsidR="00000000" w:rsidRPr="00E55FCB" w:rsidP="00E55FCB">
            <w:pPr>
              <w:pStyle w:val="BodyText"/>
            </w:pPr>
            <w:r w:rsidRPr="00E55FCB">
              <w:t>Supersedes and is equivalent to CPCPCM4014A Prepare simple sketches and drawings.  Updated to meet the Standards for Training Packages 2012.</w:t>
            </w:r>
          </w:p>
        </w:tc>
      </w:tr>
    </w:tbl>
    <w:p w:rsidR="00000000" w:rsidRPr="00E55FCB" w:rsidP="00E55FCB">
      <w:pPr>
        <w:pStyle w:val="BodyText"/>
      </w:pPr>
    </w:p>
    <w:p w:rsidR="00000000" w:rsidRPr="00E55FCB" w:rsidP="00E55FCB">
      <w:pPr>
        <w:pStyle w:val="AllowPageBreak"/>
      </w:pPr>
    </w:p>
    <w:p w:rsidR="00000000" w:rsidRPr="00E55FCB" w:rsidP="00E55FCB">
      <w:pPr>
        <w:pStyle w:val="Heading1"/>
      </w:pPr>
      <w:bookmarkStart w:id="2" w:name="O_1159797"/>
      <w:bookmarkEnd w:id="2"/>
      <w:r w:rsidRPr="00E55FCB">
        <w:t>Application</w:t>
      </w:r>
    </w:p>
    <w:p w:rsidR="00000000" w:rsidRPr="00E55FCB" w:rsidP="00BC5537">
      <w:pPr>
        <w:pStyle w:val="BodyText"/>
      </w:pPr>
      <w:r w:rsidRPr="00E55FCB">
        <w:t>This unit specifies the skills and knowledge req</w:t>
      </w:r>
      <w:r w:rsidRPr="00E55FCB">
        <w:t xml:space="preserve">uired to produce onsite drawings for plumbing services work. </w:t>
      </w:r>
    </w:p>
    <w:p w:rsidR="00000000" w:rsidRPr="00E55FCB" w:rsidP="00BC5537">
      <w:pPr>
        <w:pStyle w:val="BodyText"/>
      </w:pPr>
      <w:r w:rsidRPr="00E55FCB">
        <w:t>In some jurisdictions, this unit of competency may form part of accreditation, licensing, legislative, regulatory or certification requirements.</w:t>
      </w:r>
    </w:p>
    <w:p w:rsidR="00000000" w:rsidRPr="00E55FCB" w:rsidP="00E55FCB">
      <w:pPr>
        <w:pStyle w:val="Heading1"/>
      </w:pPr>
      <w:bookmarkStart w:id="3" w:name="O_1159796"/>
      <w:bookmarkEnd w:id="3"/>
      <w:r w:rsidRPr="00E55FCB">
        <w:t>Pre-requisite Unit</w:t>
      </w:r>
    </w:p>
    <w:p w:rsidR="00000000" w:rsidRPr="00E55FCB" w:rsidP="00BC5537">
      <w:pPr>
        <w:pStyle w:val="BodyText"/>
      </w:pPr>
      <w:r w:rsidRPr="00E55FCB">
        <w:t xml:space="preserve">CPCPCM2043 </w:t>
      </w:r>
      <w:r w:rsidRPr="00E55FCB">
        <w:t>Carry out WHS requirements</w:t>
      </w:r>
    </w:p>
    <w:p w:rsidR="00000000" w:rsidRPr="00E55FCB" w:rsidP="00E55FCB">
      <w:pPr>
        <w:pStyle w:val="Heading1"/>
      </w:pPr>
      <w:bookmarkStart w:id="4" w:name="O_1159795"/>
      <w:bookmarkEnd w:id="4"/>
      <w:r w:rsidRPr="00E55FCB">
        <w:t>Unit Sector</w:t>
      </w:r>
    </w:p>
    <w:p w:rsidR="00000000" w:rsidRPr="00E55FCB" w:rsidP="00BC5537">
      <w:pPr>
        <w:pStyle w:val="BodyText"/>
      </w:pPr>
      <w:r w:rsidRPr="00E55FCB">
        <w:t>Plumbing</w:t>
      </w:r>
    </w:p>
    <w:p w:rsidR="00000000" w:rsidRPr="00E55FCB" w:rsidP="00E55FCB">
      <w:pPr>
        <w:pStyle w:val="Heading1"/>
      </w:pPr>
      <w:bookmarkStart w:id="5" w:name="O_1159794"/>
      <w:bookmarkEnd w:id="5"/>
      <w:r w:rsidRPr="00E55F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Performance criteria describe what needs to be done to demonstrate achievement of the element.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Create simple sketches and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Identify key features required through consultation with associated persons and reference to plans.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 xml:space="preserve">Identify and apply workplace, work health and safety (WHS) and environmental requirements. 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Select suitable views to create simple sketches and drawings.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Use standard drawing conventions, incorporating relevant codes and standards to create s</w:t>
            </w:r>
            <w:r w:rsidRPr="00E55FCB">
              <w:t>imple sketches and drawings.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Notate and process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Record essential information on the drawing with symbols and abbreviations according to standard drawing conventions.</w:t>
            </w:r>
          </w:p>
        </w:tc>
      </w:tr>
      <w:tr w:rsidTr="00E55F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CB">
            <w:pPr>
              <w:pStyle w:val="BodyText"/>
              <w:rPr>
                <w:lang w:val="en-NZ"/>
              </w:rPr>
            </w:pPr>
            <w:r w:rsidRPr="00E55FC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FCB" w:rsidP="00E55FCB">
            <w:pPr>
              <w:pStyle w:val="BodyText"/>
            </w:pPr>
            <w:r w:rsidRPr="00E55FCB">
              <w:t>Store drawings according to orga</w:t>
            </w:r>
            <w:r w:rsidRPr="00E55FCB">
              <w:t>nisational administration and quality procedures.</w:t>
            </w:r>
          </w:p>
        </w:tc>
      </w:tr>
    </w:tbl>
    <w:p w:rsidR="00000000" w:rsidRPr="00E55FCB" w:rsidP="00E55FCB">
      <w:pPr>
        <w:pStyle w:val="BodyText"/>
      </w:pPr>
    </w:p>
    <w:p w:rsidR="00000000" w:rsidRPr="00E55FCB" w:rsidP="00E55FCB">
      <w:pPr>
        <w:pStyle w:val="AllowPageBreak"/>
      </w:pPr>
    </w:p>
    <w:p w:rsidR="00000000" w:rsidRPr="00E55FCB" w:rsidP="00E55FCB">
      <w:pPr>
        <w:pStyle w:val="Heading1"/>
      </w:pPr>
      <w:bookmarkStart w:id="6" w:name="O_1159793"/>
      <w:bookmarkEnd w:id="6"/>
      <w:r w:rsidRPr="00E55FCB">
        <w:t>Foundation Skills</w:t>
      </w:r>
    </w:p>
    <w:p w:rsidR="00000000" w:rsidRPr="00E55FCB" w:rsidP="00BC5537">
      <w:pPr>
        <w:pStyle w:val="BodyText"/>
      </w:pPr>
      <w:r w:rsidRPr="00E55FCB">
        <w:t xml:space="preserve">Foundation skills essential to performance are explicit in the performance criteria of this unit of competency. </w:t>
      </w:r>
    </w:p>
    <w:p w:rsidR="00000000" w:rsidRPr="00E55FCB" w:rsidP="00E55FCB">
      <w:pPr>
        <w:pStyle w:val="Heading1"/>
      </w:pPr>
      <w:bookmarkStart w:id="7" w:name="O_1159792"/>
      <w:bookmarkEnd w:id="7"/>
      <w:r w:rsidRPr="00E55FCB">
        <w:t>Unit Mapping Information</w:t>
      </w:r>
    </w:p>
    <w:p w:rsidR="00000000" w:rsidRPr="00E55FCB" w:rsidP="00BC5537">
      <w:pPr>
        <w:pStyle w:val="BodyText"/>
      </w:pPr>
      <w:r w:rsidRPr="00E55FCB">
        <w:t>Supersedes</w:t>
      </w:r>
      <w:r w:rsidRPr="00E55FCB">
        <w:t xml:space="preserve"> and is equivalent to CPCPCM4014A Prepare simple sketches and drawings.</w:t>
      </w:r>
    </w:p>
    <w:p w:rsidR="00000000" w:rsidRPr="00E55FCB" w:rsidP="00E55FCB">
      <w:pPr>
        <w:pStyle w:val="Heading1"/>
      </w:pPr>
      <w:bookmarkStart w:id="8" w:name="O_1159799"/>
      <w:bookmarkEnd w:id="8"/>
      <w:r w:rsidRPr="00E55FCB">
        <w:t>Links</w:t>
      </w:r>
    </w:p>
    <w:p w:rsidR="00000000" w:rsidRPr="00E55FCB" w:rsidP="00BC5537">
      <w:pPr>
        <w:pStyle w:val="BodyText"/>
      </w:pPr>
      <w:r w:rsidRPr="00E55F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B2E0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5FCB" w:rsidP="00E55FCB"/>
    <w:sectPr w:rsidSect="00E55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CB" w:rsidRPr="00BC5537" w:rsidP="00BC5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37" w:rsidP="00E55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537" w:rsidP="00E55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5537" w:rsidP="00E55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FCB" w:rsidRPr="00BC5537" w:rsidP="00BC5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537" w:rsidRPr="002D2AF8" w:rsidP="00E55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CPCPCM3024 Prepare simple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C5537" w:rsidP="00E55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FCB"/>
  </w:style>
  <w:style w:type="character" w:customStyle="1" w:styleId="Heading1Char">
    <w:name w:val="Heading 1 Char"/>
    <w:basedOn w:val="DefaultParagraphFont"/>
    <w:link w:val="Heading1"/>
    <w:rsid w:val="00E55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F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5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5F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5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FCB"/>
    <w:rPr>
      <w:b/>
      <w:spacing w:val="0"/>
    </w:rPr>
  </w:style>
  <w:style w:type="paragraph" w:customStyle="1" w:styleId="SuperTitle">
    <w:name w:val="SuperTitle"/>
    <w:basedOn w:val="Title"/>
    <w:rsid w:val="00E55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F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FCB"/>
    <w:rPr>
      <w:i/>
    </w:rPr>
  </w:style>
  <w:style w:type="paragraph" w:styleId="Caption">
    <w:name w:val="caption"/>
    <w:basedOn w:val="BodyText"/>
    <w:next w:val="Normal"/>
    <w:qFormat/>
    <w:rsid w:val="00E55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FCB"/>
  </w:style>
  <w:style w:type="paragraph" w:styleId="TableofFigures">
    <w:name w:val="table of figures"/>
    <w:basedOn w:val="Normal"/>
    <w:next w:val="Normal"/>
    <w:semiHidden/>
    <w:rsid w:val="00E55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F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5FCB"/>
    <w:rPr>
      <w:rFonts w:ascii="Wingdings" w:hAnsi="Wingdings"/>
    </w:rPr>
  </w:style>
  <w:style w:type="paragraph" w:customStyle="1" w:styleId="TableHeading">
    <w:name w:val="Table Heading"/>
    <w:basedOn w:val="HeadingBase"/>
    <w:rsid w:val="00E55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FCB"/>
    <w:rPr>
      <w:color w:val="0033CC"/>
      <w:u w:val="none"/>
    </w:rPr>
  </w:style>
  <w:style w:type="paragraph" w:customStyle="1" w:styleId="BodyTextRight">
    <w:name w:val="Body Text Right"/>
    <w:basedOn w:val="BodyText"/>
    <w:rsid w:val="00E55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F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FCB"/>
    <w:rPr>
      <w:sz w:val="32"/>
    </w:rPr>
  </w:style>
  <w:style w:type="paragraph" w:customStyle="1" w:styleId="HeadingProcedure">
    <w:name w:val="Heading Procedure"/>
    <w:basedOn w:val="HeadingBase"/>
    <w:next w:val="Normal"/>
    <w:rsid w:val="00E55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FCB"/>
    <w:pPr>
      <w:spacing w:before="60" w:after="60"/>
    </w:pPr>
  </w:style>
  <w:style w:type="paragraph" w:styleId="ListContinue">
    <w:name w:val="List Continue"/>
    <w:basedOn w:val="List"/>
    <w:rsid w:val="00E55FCB"/>
    <w:pPr>
      <w:ind w:firstLine="0"/>
    </w:pPr>
  </w:style>
  <w:style w:type="paragraph" w:customStyle="1" w:styleId="ListNote">
    <w:name w:val="List Note"/>
    <w:basedOn w:val="List"/>
    <w:rsid w:val="00E55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FCB"/>
    <w:rPr>
      <w:rFonts w:ascii="Courier New" w:hAnsi="Courier New"/>
    </w:rPr>
  </w:style>
  <w:style w:type="paragraph" w:customStyle="1" w:styleId="NoteBullet">
    <w:name w:val="Note Bullet"/>
    <w:basedOn w:val="Note"/>
    <w:rsid w:val="00E55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F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5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FCB"/>
    <w:rPr>
      <w:b/>
      <w:smallCaps/>
    </w:rPr>
  </w:style>
  <w:style w:type="paragraph" w:customStyle="1" w:styleId="TableListNumber">
    <w:name w:val="Table List Number"/>
    <w:basedOn w:val="ListNumber"/>
    <w:rsid w:val="00E55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FCB"/>
    <w:pPr>
      <w:numPr>
        <w:numId w:val="7"/>
      </w:numPr>
    </w:pPr>
  </w:style>
  <w:style w:type="paragraph" w:customStyle="1" w:styleId="ListAlpha2">
    <w:name w:val="List Alpha 2"/>
    <w:basedOn w:val="List2"/>
    <w:rsid w:val="00E55FCB"/>
    <w:pPr>
      <w:numPr>
        <w:numId w:val="6"/>
      </w:numPr>
    </w:pPr>
  </w:style>
  <w:style w:type="paragraph" w:styleId="List2">
    <w:name w:val="List 2"/>
    <w:basedOn w:val="BodyText"/>
    <w:rsid w:val="00E55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F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F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5FCB"/>
    <w:pPr>
      <w:numPr>
        <w:numId w:val="2"/>
      </w:numPr>
    </w:pPr>
  </w:style>
  <w:style w:type="paragraph" w:styleId="ListContinue2">
    <w:name w:val="List Continue 2"/>
    <w:basedOn w:val="List2"/>
    <w:rsid w:val="00E55FCB"/>
    <w:pPr>
      <w:ind w:firstLine="0"/>
    </w:pPr>
  </w:style>
  <w:style w:type="paragraph" w:styleId="ListContinue3">
    <w:name w:val="List Continue 3"/>
    <w:basedOn w:val="List3"/>
    <w:rsid w:val="00E55FCB"/>
    <w:pPr>
      <w:ind w:left="1021" w:firstLine="0"/>
    </w:pPr>
  </w:style>
  <w:style w:type="paragraph" w:styleId="ListContinue4">
    <w:name w:val="List Continue 4"/>
    <w:basedOn w:val="List4"/>
    <w:rsid w:val="00E55FCB"/>
    <w:pPr>
      <w:ind w:firstLine="0"/>
    </w:pPr>
  </w:style>
  <w:style w:type="paragraph" w:styleId="ListContinue5">
    <w:name w:val="List Continue 5"/>
    <w:basedOn w:val="List5"/>
    <w:rsid w:val="00E55FCB"/>
    <w:pPr>
      <w:ind w:firstLine="0"/>
    </w:pPr>
  </w:style>
  <w:style w:type="paragraph" w:styleId="ListNumber3">
    <w:name w:val="List Number 3"/>
    <w:basedOn w:val="List3"/>
    <w:rsid w:val="00E55FCB"/>
    <w:pPr>
      <w:numPr>
        <w:numId w:val="3"/>
      </w:numPr>
    </w:pPr>
  </w:style>
  <w:style w:type="paragraph" w:styleId="ListNumber4">
    <w:name w:val="List Number 4"/>
    <w:basedOn w:val="List4"/>
    <w:rsid w:val="00E55FCB"/>
    <w:pPr>
      <w:numPr>
        <w:numId w:val="4"/>
      </w:numPr>
    </w:pPr>
  </w:style>
  <w:style w:type="paragraph" w:styleId="ListNumber5">
    <w:name w:val="List Number 5"/>
    <w:basedOn w:val="List5"/>
    <w:rsid w:val="00E55FCB"/>
    <w:pPr>
      <w:numPr>
        <w:numId w:val="5"/>
      </w:numPr>
    </w:pPr>
  </w:style>
  <w:style w:type="paragraph" w:styleId="BlockText">
    <w:name w:val="Block Text"/>
    <w:basedOn w:val="Normal"/>
    <w:rsid w:val="00E55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FCB"/>
    <w:rPr>
      <w:sz w:val="16"/>
      <w:vertAlign w:val="superscript"/>
    </w:rPr>
  </w:style>
  <w:style w:type="character" w:customStyle="1" w:styleId="Symbols">
    <w:name w:val="Symbols"/>
    <w:basedOn w:val="DefaultParagraphFont"/>
    <w:rsid w:val="00E55FCB"/>
    <w:rPr>
      <w:rFonts w:ascii="Symbol" w:hAnsi="Symbol"/>
    </w:rPr>
  </w:style>
  <w:style w:type="character" w:customStyle="1" w:styleId="MenuOptions">
    <w:name w:val="Menu Options"/>
    <w:basedOn w:val="DefaultParagraphFont"/>
    <w:rsid w:val="00E55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FCB"/>
    <w:rPr>
      <w:b/>
    </w:rPr>
  </w:style>
  <w:style w:type="character" w:customStyle="1" w:styleId="Underlined">
    <w:name w:val="Underlined"/>
    <w:basedOn w:val="DefaultParagraphFont"/>
    <w:rsid w:val="00E55FCB"/>
    <w:rPr>
      <w:u w:val="single"/>
    </w:rPr>
  </w:style>
  <w:style w:type="paragraph" w:customStyle="1" w:styleId="TableBodyTextRight">
    <w:name w:val="Table Body Text Right"/>
    <w:basedOn w:val="TableBodyText"/>
    <w:rsid w:val="00E55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FCB"/>
    <w:rPr>
      <w:sz w:val="18"/>
    </w:rPr>
  </w:style>
  <w:style w:type="paragraph" w:customStyle="1" w:styleId="BodySmallRight">
    <w:name w:val="Body Small Right"/>
    <w:basedOn w:val="BodyTextRight"/>
    <w:rsid w:val="00E55FCB"/>
    <w:rPr>
      <w:sz w:val="18"/>
      <w:szCs w:val="18"/>
    </w:rPr>
  </w:style>
  <w:style w:type="paragraph" w:customStyle="1" w:styleId="MarginEdition">
    <w:name w:val="Margin Edition"/>
    <w:basedOn w:val="MarginNote"/>
    <w:rsid w:val="00E55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FCB"/>
    <w:rPr>
      <w:sz w:val="2"/>
      <w:szCs w:val="2"/>
    </w:rPr>
  </w:style>
  <w:style w:type="character" w:customStyle="1" w:styleId="Small">
    <w:name w:val="Small"/>
    <w:basedOn w:val="DefaultParagraphFont"/>
    <w:rsid w:val="00E55FCB"/>
    <w:rPr>
      <w:sz w:val="16"/>
    </w:rPr>
  </w:style>
  <w:style w:type="paragraph" w:customStyle="1" w:styleId="WideTable">
    <w:name w:val="Wide Table"/>
    <w:basedOn w:val="Normal"/>
    <w:rsid w:val="00E55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FCB"/>
  </w:style>
  <w:style w:type="paragraph" w:styleId="Quote">
    <w:name w:val="Quote"/>
    <w:basedOn w:val="Heading1"/>
    <w:link w:val="QuoteChar"/>
    <w:qFormat/>
    <w:rsid w:val="00E55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FCB"/>
    <w:pPr>
      <w:pageBreakBefore/>
    </w:pPr>
  </w:style>
  <w:style w:type="paragraph" w:customStyle="1" w:styleId="Border">
    <w:name w:val="Border"/>
    <w:basedOn w:val="Normal"/>
    <w:qFormat/>
    <w:rsid w:val="00E55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FCB"/>
    <w:rPr>
      <w:u w:val="single"/>
    </w:rPr>
  </w:style>
  <w:style w:type="character" w:customStyle="1" w:styleId="BoldandItalics">
    <w:name w:val="Bold and Italics"/>
    <w:qFormat/>
    <w:rsid w:val="00E55FCB"/>
    <w:rPr>
      <w:b/>
      <w:i/>
      <w:u w:val="none"/>
    </w:rPr>
  </w:style>
  <w:style w:type="paragraph" w:styleId="BalloonText">
    <w:name w:val="Balloon Text"/>
    <w:basedOn w:val="Normal"/>
    <w:link w:val="BalloonTextChar"/>
    <w:rsid w:val="00E55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FCB"/>
    <w:pPr>
      <w:spacing w:before="0" w:after="0"/>
    </w:pPr>
  </w:style>
  <w:style w:type="paragraph" w:customStyle="1" w:styleId="BodyTextBold">
    <w:name w:val="Body Text Bold"/>
    <w:basedOn w:val="BodyText"/>
    <w:qFormat/>
    <w:rsid w:val="00E55FCB"/>
    <w:rPr>
      <w:b/>
    </w:rPr>
  </w:style>
  <w:style w:type="character" w:styleId="Hyperlink">
    <w:name w:val="Hyperlink"/>
    <w:basedOn w:val="DefaultParagraphFont"/>
    <w:uiPriority w:val="99"/>
    <w:unhideWhenUsed/>
    <w:rsid w:val="00BC5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1996</Characters>
  <Application>Microsoft Office Word</Application>
  <DocSecurity>0</DocSecurity>
  <Lines>90</Lines>
  <Paragraphs>52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CPCPCM3024 Prepare simple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