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052" w:rsidP="00AF70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CPCPCM3023 Fabricate and install non-ferrous pressure piping</w:t>
      </w:r>
      <w:r>
        <w:fldChar w:fldCharType="end"/>
      </w:r>
    </w:p>
    <w:p w:rsidR="00AF7052" w:rsidP="00AF7052">
      <w:pPr>
        <w:pStyle w:val="Version"/>
        <w:sectPr w:rsidSect="00C125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125AD" w:rsidP="00C125AD">
      <w:pPr>
        <w:pStyle w:val="SuperHeading"/>
      </w:pPr>
      <w:r w:rsidRPr="00C125AD">
        <w:t>CPCPCM3023 Fabricate and install non-ferrous pressure piping</w:t>
      </w:r>
    </w:p>
    <w:p w:rsidR="00000000" w:rsidRPr="00C125AD" w:rsidP="00C125AD">
      <w:pPr>
        <w:pStyle w:val="Heading1"/>
      </w:pPr>
      <w:bookmarkStart w:id="1" w:name="O_1204861"/>
      <w:bookmarkEnd w:id="1"/>
      <w:r w:rsidRPr="00C125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C1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Release 3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AD" w:rsidP="00C125AD">
            <w:pPr>
              <w:pStyle w:val="BodyText"/>
            </w:pPr>
            <w:r w:rsidRPr="00C125AD">
              <w:t>This version first released with CPC Construction, Plumbing and Services Training Package Release 6.5.</w:t>
            </w:r>
          </w:p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Amended Performance Criteria 3.2.</w:t>
            </w:r>
          </w:p>
        </w:tc>
      </w:tr>
      <w:tr w:rsidTr="00C1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AD" w:rsidP="00C125AD">
            <w:pPr>
              <w:pStyle w:val="BodyText"/>
            </w:pPr>
            <w:r w:rsidRPr="00C125AD">
              <w:t>This version first released with CPC Construction, Plumbing</w:t>
            </w:r>
            <w:r w:rsidRPr="00C125AD">
              <w:t xml:space="preserve"> and Services Training Package Release 5.1.</w:t>
            </w:r>
          </w:p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Changes to Element and Performance Criteria 2.2 and 3.5.</w:t>
            </w:r>
          </w:p>
        </w:tc>
      </w:tr>
      <w:tr w:rsidTr="00C1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AD" w:rsidP="00C125AD">
            <w:pPr>
              <w:pStyle w:val="BodyText"/>
            </w:pPr>
            <w:r w:rsidRPr="00C125AD">
              <w:t>This version first released with CPC Construction, Plumbing and Services Training Package Release 5.0.</w:t>
            </w:r>
          </w:p>
          <w:p w:rsidR="00000000" w:rsidRPr="00C125AD" w:rsidP="00C125AD">
            <w:pPr>
              <w:pStyle w:val="BodyText"/>
            </w:pPr>
            <w:r w:rsidRPr="00C125AD">
              <w:t>Supersedes and is equivalent to CPCPCM302</w:t>
            </w:r>
            <w:r w:rsidRPr="00C125AD">
              <w:t>3A Fabricate and install non-ferrous pressure piping.  Updated to meet the Standards for Training Packages 2012.</w:t>
            </w:r>
          </w:p>
        </w:tc>
      </w:tr>
    </w:tbl>
    <w:p w:rsidR="00000000" w:rsidRPr="00C125AD" w:rsidP="00C125AD">
      <w:pPr>
        <w:pStyle w:val="BodyText"/>
      </w:pPr>
    </w:p>
    <w:p w:rsidR="00000000" w:rsidRPr="00C125AD" w:rsidP="00C125AD">
      <w:pPr>
        <w:pStyle w:val="AllowPageBreak"/>
      </w:pPr>
    </w:p>
    <w:p w:rsidR="00000000" w:rsidRPr="00C125AD" w:rsidP="00C125AD">
      <w:pPr>
        <w:pStyle w:val="Heading1"/>
      </w:pPr>
      <w:bookmarkStart w:id="2" w:name="O_1204860"/>
      <w:bookmarkEnd w:id="2"/>
      <w:r w:rsidRPr="00C125AD">
        <w:t>Application</w:t>
      </w:r>
    </w:p>
    <w:p w:rsidR="00000000" w:rsidRPr="00C125AD" w:rsidP="00AF7052">
      <w:pPr>
        <w:pStyle w:val="BodyText"/>
      </w:pPr>
      <w:r w:rsidRPr="00C125AD">
        <w:t>This unit specifies the skills and knowledge required to fabricate and install non-ferrous pressure piping.</w:t>
      </w:r>
    </w:p>
    <w:p w:rsidR="00000000" w:rsidRPr="00C125AD" w:rsidP="00AF7052">
      <w:pPr>
        <w:pStyle w:val="BodyText"/>
      </w:pPr>
      <w:r w:rsidRPr="00C125AD">
        <w:t>In</w:t>
      </w:r>
      <w:r w:rsidRPr="00C125AD">
        <w:t xml:space="preserve"> some jurisdictions, this unit of competency may form part of accreditation, licensing, legislative, and regulatory or certification requirements. </w:t>
      </w:r>
    </w:p>
    <w:p w:rsidR="00000000" w:rsidRPr="00C125AD" w:rsidP="00C125AD">
      <w:pPr>
        <w:pStyle w:val="Heading1"/>
      </w:pPr>
      <w:bookmarkStart w:id="3" w:name="O_1204859"/>
      <w:bookmarkEnd w:id="3"/>
      <w:r w:rsidRPr="00C125AD">
        <w:t>Pre-requisite Unit</w:t>
      </w:r>
    </w:p>
    <w:p w:rsidR="00000000" w:rsidRPr="00C125AD" w:rsidP="00AF7052">
      <w:pPr>
        <w:pStyle w:val="BodyText"/>
      </w:pPr>
      <w:r w:rsidRPr="00C125AD">
        <w:t>CPCPCM2043 Carry out WHS requirements</w:t>
      </w:r>
    </w:p>
    <w:p w:rsidR="00000000" w:rsidRPr="00C125AD" w:rsidP="00C125AD">
      <w:pPr>
        <w:pStyle w:val="Heading1"/>
      </w:pPr>
      <w:bookmarkStart w:id="4" w:name="O_1204858"/>
      <w:bookmarkEnd w:id="4"/>
      <w:r w:rsidRPr="00C125AD">
        <w:t>Unit Sector</w:t>
      </w:r>
    </w:p>
    <w:p w:rsidR="00000000" w:rsidRPr="00C125AD" w:rsidP="00AF7052">
      <w:pPr>
        <w:pStyle w:val="BodyText"/>
      </w:pPr>
      <w:r w:rsidRPr="00C125AD">
        <w:t>Plumbing</w:t>
      </w:r>
    </w:p>
    <w:p w:rsidR="00000000" w:rsidRPr="00C125AD" w:rsidP="00C125AD">
      <w:pPr>
        <w:pStyle w:val="Heading1"/>
      </w:pPr>
      <w:bookmarkStart w:id="5" w:name="O_1204857"/>
      <w:bookmarkEnd w:id="5"/>
      <w:r w:rsidRPr="00C125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1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Performance criteria describe what needs to be done to demonstrate achievement of the element.</w:t>
            </w:r>
          </w:p>
        </w:tc>
      </w:tr>
      <w:tr w:rsidTr="00C1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Access, read</w:t>
            </w:r>
            <w:r w:rsidRPr="00C125AD">
              <w:t xml:space="preserve"> and determine requirements to fabricate and install non-ferrous pressure piping from relevant job plans and specifications, codes, Australian standards, </w:t>
            </w:r>
            <w:r w:rsidRPr="00C125AD">
              <w:t>manufacturer’s specifications and jurisdictional requirements.</w:t>
            </w:r>
          </w:p>
        </w:tc>
      </w:tr>
      <w:tr w:rsidTr="00C1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Identify and apply workplace policies and procedures, work health and safety (WHS) and environmental requirements.</w:t>
            </w:r>
          </w:p>
        </w:tc>
      </w:tr>
      <w:tr w:rsidTr="00C1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</w:p>
        </w:tc>
      </w:tr>
      <w:tr w:rsidTr="00C1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Create a materials list and collect materials.</w:t>
            </w:r>
          </w:p>
        </w:tc>
      </w:tr>
      <w:tr w:rsidTr="00C1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Set up silver brazing equipment according to workplace and WHS procedures.</w:t>
            </w:r>
          </w:p>
        </w:tc>
      </w:tr>
      <w:tr w:rsidTr="00C1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Select and check serviceability of appropriate tools and equipment including personal protective equipment (PPE).</w:t>
            </w:r>
          </w:p>
        </w:tc>
      </w:tr>
      <w:tr w:rsidTr="00C1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</w:p>
        </w:tc>
      </w:tr>
      <w:tr w:rsidTr="00C1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Fabricate, install and test pipe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 xml:space="preserve">Set out pipelines and connection points according to drawings and specifications or job instructions. </w:t>
            </w:r>
          </w:p>
        </w:tc>
      </w:tr>
      <w:tr w:rsidTr="00C1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Use silver brazing equipment according to workplace and WHS procedures.</w:t>
            </w:r>
          </w:p>
        </w:tc>
      </w:tr>
      <w:tr w:rsidTr="00C1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Install pipewo</w:t>
            </w:r>
            <w:r w:rsidRPr="00C125AD">
              <w:t>rk in accordance with relevant job plans and specifications, codes, Australian standards, manufacturer’s specifications and jurisdictional requirements.</w:t>
            </w:r>
          </w:p>
        </w:tc>
      </w:tr>
      <w:tr w:rsidTr="00C1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Test installed pipework according to s relevant codes, Australian standards, manufacturer’s spec</w:t>
            </w:r>
            <w:r w:rsidRPr="00C125AD">
              <w:t>ifications and jurisdictional requirements.</w:t>
            </w:r>
          </w:p>
        </w:tc>
      </w:tr>
      <w:tr w:rsidTr="00C1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Shut down and dismantle silver brazing equipment according to workplace and WHS procedures.</w:t>
            </w:r>
          </w:p>
        </w:tc>
      </w:tr>
      <w:tr w:rsidTr="00C1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</w:p>
        </w:tc>
      </w:tr>
      <w:tr w:rsidTr="00C1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Clear the wor</w:t>
            </w:r>
            <w:r w:rsidRPr="00C125AD">
              <w:t>k area, and dispose of, reuse or recycle materials in accordance with state and territory legislation and workplace policies and procedures.</w:t>
            </w:r>
          </w:p>
        </w:tc>
      </w:tr>
      <w:tr w:rsidTr="00C1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AD" w:rsidP="00C125AD">
            <w:pPr>
              <w:pStyle w:val="BodyText"/>
            </w:pPr>
            <w:r w:rsidRPr="00C125AD">
              <w:t>Clean tools and equipment, check for serviceability reporting any damage, store and secure.</w:t>
            </w:r>
          </w:p>
        </w:tc>
      </w:tr>
    </w:tbl>
    <w:p w:rsidR="00000000" w:rsidRPr="00C125AD" w:rsidP="00C125AD">
      <w:pPr>
        <w:pStyle w:val="BodyText"/>
      </w:pPr>
    </w:p>
    <w:p w:rsidR="00000000" w:rsidRPr="00C125AD" w:rsidP="00C125AD">
      <w:pPr>
        <w:pStyle w:val="AllowPageBreak"/>
      </w:pPr>
    </w:p>
    <w:p w:rsidR="00000000" w:rsidRPr="00C125AD" w:rsidP="00C125AD">
      <w:pPr>
        <w:pStyle w:val="Heading1"/>
      </w:pPr>
      <w:bookmarkStart w:id="6" w:name="O_1204856"/>
      <w:bookmarkEnd w:id="6"/>
      <w:r w:rsidRPr="00C125AD">
        <w:t>Foundation Skills</w:t>
      </w:r>
    </w:p>
    <w:p w:rsidR="00000000" w:rsidRPr="00C125AD" w:rsidP="00AF7052">
      <w:pPr>
        <w:pStyle w:val="BodyText"/>
      </w:pPr>
      <w:r w:rsidRPr="00C125AD">
        <w:t xml:space="preserve">Foundation skills essential to performance are explicit in the performance criteria of this unit of competency. </w:t>
      </w:r>
    </w:p>
    <w:p w:rsidR="00000000" w:rsidRPr="00C125AD" w:rsidP="00C125AD">
      <w:pPr>
        <w:pStyle w:val="Heading1"/>
      </w:pPr>
      <w:bookmarkStart w:id="7" w:name="O_1204855"/>
      <w:bookmarkEnd w:id="7"/>
      <w:r w:rsidRPr="00C125AD">
        <w:t>Unit Mapping Information</w:t>
      </w:r>
    </w:p>
    <w:p w:rsidR="00000000" w:rsidRPr="00C125AD" w:rsidP="00AF7052">
      <w:pPr>
        <w:pStyle w:val="BodyText"/>
      </w:pPr>
      <w:r w:rsidRPr="00C125AD">
        <w:t>Supersedes and is equivalent to CPCPCM3023A Fabricate and install non-fe</w:t>
      </w:r>
      <w:r w:rsidRPr="00C125AD">
        <w:t>rrous pressure piping.</w:t>
      </w:r>
    </w:p>
    <w:p w:rsidR="00000000" w:rsidRPr="00C125AD" w:rsidP="00C125AD">
      <w:pPr>
        <w:pStyle w:val="Heading1"/>
      </w:pPr>
      <w:bookmarkStart w:id="8" w:name="O_1204862"/>
      <w:bookmarkEnd w:id="8"/>
      <w:r w:rsidRPr="00C125AD">
        <w:t>Links</w:t>
      </w:r>
    </w:p>
    <w:p w:rsidR="00000000" w:rsidRPr="00C125AD" w:rsidP="00AF7052">
      <w:pPr>
        <w:pStyle w:val="BodyText"/>
      </w:pPr>
      <w:r w:rsidRPr="00C125A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00A2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125AD" w:rsidP="00AF7052">
      <w:pPr>
        <w:pStyle w:val="BodyText"/>
        <w:sectPr w:rsidSect="00C125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25AD" w:rsidP="00C125AD">
      <w:pPr>
        <w:pStyle w:val="SuperHeading"/>
      </w:pPr>
      <w:r w:rsidRPr="00C125AD">
        <w:t>Assessment Requirements for CPCPCM3023 Fabricate and install non-ferrous pressure piping</w:t>
      </w:r>
    </w:p>
    <w:p w:rsidR="00000000" w:rsidRPr="00C125AD" w:rsidP="00C125AD">
      <w:pPr>
        <w:pStyle w:val="Heading1"/>
      </w:pPr>
      <w:bookmarkStart w:id="9" w:name="O_1204853"/>
      <w:bookmarkEnd w:id="9"/>
      <w:r w:rsidRPr="00C125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C1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Release 3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AD" w:rsidP="00C125AD">
            <w:pPr>
              <w:pStyle w:val="BodyText"/>
            </w:pPr>
            <w:r w:rsidRPr="00C125AD">
              <w:t>This version first released with CPC Construction, Plumbing and Services Training Package Release 6.5.</w:t>
            </w:r>
          </w:p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Amend</w:t>
            </w:r>
            <w:r w:rsidRPr="00C125AD">
              <w:t>ed Performance Criteria 3.2.</w:t>
            </w:r>
          </w:p>
        </w:tc>
      </w:tr>
      <w:tr w:rsidTr="00C1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AD" w:rsidP="00C125AD">
            <w:pPr>
              <w:pStyle w:val="BodyText"/>
            </w:pPr>
            <w:r w:rsidRPr="00C125AD">
              <w:t>This version first released with CPC Construction, Plumbing and Services Training Package Release 5.1.</w:t>
            </w:r>
          </w:p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Changes to Element and Performance Criteria 2.2 and 3.5.</w:t>
            </w:r>
          </w:p>
        </w:tc>
      </w:tr>
      <w:tr w:rsidTr="00C125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AD">
            <w:pPr>
              <w:pStyle w:val="BodyText"/>
              <w:rPr>
                <w:lang w:val="en-NZ"/>
              </w:rPr>
            </w:pPr>
            <w:r w:rsidRPr="00C125AD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AD" w:rsidP="00C125AD">
            <w:pPr>
              <w:pStyle w:val="BodyText"/>
            </w:pPr>
            <w:r w:rsidRPr="00C125AD">
              <w:t>This version first released with CPC Construc</w:t>
            </w:r>
            <w:r w:rsidRPr="00C125AD">
              <w:t>tion, Plumbing and Services Training Package Release 5.0.</w:t>
            </w:r>
          </w:p>
          <w:p w:rsidR="00000000" w:rsidRPr="00C125AD" w:rsidP="00C125AD">
            <w:pPr>
              <w:pStyle w:val="BodyText"/>
            </w:pPr>
            <w:r w:rsidRPr="00C125AD">
              <w:t>Supersedes and is equivalent to CPCPCM3023A Fabricate and install non-ferrous pressure piping.  Updated to meet the Standards for Training Packages 2012.</w:t>
            </w:r>
          </w:p>
        </w:tc>
      </w:tr>
    </w:tbl>
    <w:p w:rsidR="00000000" w:rsidRPr="00C125AD" w:rsidP="00C125AD">
      <w:pPr>
        <w:pStyle w:val="BodyText"/>
      </w:pPr>
    </w:p>
    <w:p w:rsidR="00000000" w:rsidRPr="00C125AD" w:rsidP="00C125AD">
      <w:pPr>
        <w:pStyle w:val="AllowPageBreak"/>
      </w:pPr>
    </w:p>
    <w:p w:rsidR="00000000" w:rsidRPr="00C125AD" w:rsidP="00C125AD">
      <w:pPr>
        <w:pStyle w:val="Heading1"/>
      </w:pPr>
      <w:bookmarkStart w:id="10" w:name="O_1204852"/>
      <w:bookmarkEnd w:id="10"/>
      <w:r w:rsidRPr="00C125AD">
        <w:t>Performance Evidence</w:t>
      </w:r>
    </w:p>
    <w:p w:rsidR="00000000" w:rsidRPr="00C125AD" w:rsidP="00AF7052">
      <w:pPr>
        <w:pStyle w:val="BodyText"/>
      </w:pPr>
      <w:r w:rsidRPr="00C125AD">
        <w:t xml:space="preserve">To demonstrate competency, a candidate must meet the performance criteria for this unit by: </w:t>
      </w:r>
    </w:p>
    <w:p w:rsidR="00000000" w:rsidRPr="00C125AD" w:rsidP="00C125AD">
      <w:pPr>
        <w:pStyle w:val="ListBullet"/>
      </w:pPr>
      <w:r w:rsidRPr="00C125AD">
        <w:t>fabricating, installing and testing a DN20 copper line from a supply point to three fixed outlets, supported and clipped according to relevant job plans and speci</w:t>
      </w:r>
      <w:r w:rsidRPr="00C125AD">
        <w:t>fication, codes, Australian Standards, manufacturer’s specifications and jurisdictional requirements with a minimum:</w:t>
      </w:r>
    </w:p>
    <w:p w:rsidR="00000000" w:rsidRPr="00C125AD" w:rsidP="00C125AD">
      <w:pPr>
        <w:pStyle w:val="ListBullet2"/>
      </w:pPr>
      <w:r w:rsidRPr="00C125AD">
        <w:t xml:space="preserve">one 15 mm mechanical bend </w:t>
      </w:r>
    </w:p>
    <w:p w:rsidR="00000000" w:rsidRPr="00C125AD" w:rsidP="00C125AD">
      <w:pPr>
        <w:pStyle w:val="ListBullet2"/>
      </w:pPr>
      <w:r w:rsidRPr="00C125AD">
        <w:t>one 20 mm mechanical bend</w:t>
      </w:r>
    </w:p>
    <w:p w:rsidR="00000000" w:rsidRPr="00C125AD" w:rsidP="00C125AD">
      <w:pPr>
        <w:pStyle w:val="ListBullet2"/>
      </w:pPr>
      <w:r w:rsidRPr="00C125AD">
        <w:t>one 15 mm spring bend</w:t>
      </w:r>
    </w:p>
    <w:p w:rsidR="00000000" w:rsidRPr="00C125AD" w:rsidP="00C125AD">
      <w:pPr>
        <w:pStyle w:val="ListBullet2"/>
      </w:pPr>
      <w:r w:rsidRPr="00C125AD">
        <w:t>one 20 mm spring bend</w:t>
      </w:r>
    </w:p>
    <w:p w:rsidR="00000000" w:rsidRPr="00C125AD" w:rsidP="00C125AD">
      <w:pPr>
        <w:pStyle w:val="ListBullet2"/>
      </w:pPr>
      <w:r w:rsidRPr="00C125AD">
        <w:t>one 15 mm capillary elbow</w:t>
      </w:r>
    </w:p>
    <w:p w:rsidR="00000000" w:rsidRPr="00C125AD" w:rsidP="00C125AD">
      <w:pPr>
        <w:pStyle w:val="ListBullet2"/>
      </w:pPr>
      <w:r w:rsidRPr="00C125AD">
        <w:t>one 20 mm capil</w:t>
      </w:r>
      <w:r w:rsidRPr="00C125AD">
        <w:t>lary elbow</w:t>
      </w:r>
    </w:p>
    <w:p w:rsidR="00000000" w:rsidRPr="00C125AD" w:rsidP="00C125AD">
      <w:pPr>
        <w:pStyle w:val="ListBullet2"/>
      </w:pPr>
      <w:r w:rsidRPr="00C125AD">
        <w:t>one expanded silver brazed joint</w:t>
      </w:r>
    </w:p>
    <w:p w:rsidR="00000000" w:rsidRPr="00C125AD" w:rsidP="00C125AD">
      <w:pPr>
        <w:pStyle w:val="ListBullet2"/>
      </w:pPr>
      <w:r w:rsidRPr="00C125AD">
        <w:t>one silver brazed copper to brass joint</w:t>
      </w:r>
    </w:p>
    <w:p w:rsidR="00000000" w:rsidRPr="00C125AD" w:rsidP="00C125AD">
      <w:pPr>
        <w:pStyle w:val="ListBullet2"/>
      </w:pPr>
      <w:r w:rsidRPr="00C125AD">
        <w:t>two branch formed silver brazed joints</w:t>
      </w:r>
    </w:p>
    <w:p w:rsidR="00000000" w:rsidRPr="00C125AD" w:rsidP="00C125AD">
      <w:pPr>
        <w:pStyle w:val="ListBullet2"/>
      </w:pPr>
      <w:r w:rsidRPr="00C125AD">
        <w:t>one mechanical flared joint</w:t>
      </w:r>
    </w:p>
    <w:p w:rsidR="00000000" w:rsidRPr="00C125AD" w:rsidP="00C125AD">
      <w:pPr>
        <w:pStyle w:val="ListBullet2"/>
      </w:pPr>
      <w:r w:rsidRPr="00C125AD">
        <w:t>branches connecting at least two other non-ferrous materials, ensuring branches and bends are square.</w:t>
      </w:r>
    </w:p>
    <w:p w:rsidR="00000000" w:rsidRPr="00C125AD" w:rsidP="00C125AD">
      <w:pPr>
        <w:pStyle w:val="AllowPageBreak"/>
      </w:pPr>
    </w:p>
    <w:p w:rsidR="00000000" w:rsidRPr="00C125AD" w:rsidP="00C125AD">
      <w:pPr>
        <w:pStyle w:val="Heading1"/>
      </w:pPr>
      <w:bookmarkStart w:id="11" w:name="O_1204851"/>
      <w:bookmarkEnd w:id="11"/>
      <w:r w:rsidRPr="00C125AD">
        <w:t>Knowledge Evidence</w:t>
      </w:r>
    </w:p>
    <w:p w:rsidR="00000000" w:rsidRPr="00C125AD" w:rsidP="00AF7052">
      <w:pPr>
        <w:pStyle w:val="BodyText"/>
      </w:pPr>
      <w:r w:rsidRPr="00C125AD">
        <w:t>To be competent in this unit, a candidate must demonstrate knowledge of:</w:t>
      </w:r>
    </w:p>
    <w:p w:rsidR="00000000" w:rsidRPr="00C125AD" w:rsidP="00C125AD">
      <w:pPr>
        <w:pStyle w:val="ListBullet"/>
      </w:pPr>
      <w:r w:rsidRPr="00C125AD">
        <w:t>fabrication, installation and testing process for non-ferrous pressure pipe systems</w:t>
      </w:r>
    </w:p>
    <w:p w:rsidR="00000000" w:rsidRPr="00C125AD" w:rsidP="00C125AD">
      <w:pPr>
        <w:pStyle w:val="ListBullet"/>
      </w:pPr>
      <w:r w:rsidRPr="00C125AD">
        <w:t>relevant statutory authorities’ requirements and standards re</w:t>
      </w:r>
      <w:r w:rsidRPr="00C125AD">
        <w:t>lated to fabricating, installing and testing non-ferrous pressure pipe systems</w:t>
      </w:r>
    </w:p>
    <w:p w:rsidR="00000000" w:rsidRPr="00C125AD" w:rsidP="00C125AD">
      <w:pPr>
        <w:pStyle w:val="ListBullet"/>
      </w:pPr>
      <w:r w:rsidRPr="00C125AD">
        <w:t>effect of heat and other products on the properties of polymer pipe</w:t>
      </w:r>
    </w:p>
    <w:p w:rsidR="00000000" w:rsidRPr="00C125AD" w:rsidP="00C125AD">
      <w:pPr>
        <w:pStyle w:val="ListBullet"/>
      </w:pPr>
      <w:r w:rsidRPr="00C125AD">
        <w:t>types of non- ferrous materials, including joining techniques</w:t>
      </w:r>
    </w:p>
    <w:p w:rsidR="00000000" w:rsidRPr="00C125AD" w:rsidP="00C125AD">
      <w:pPr>
        <w:pStyle w:val="ListBullet"/>
      </w:pPr>
      <w:r w:rsidRPr="00C125AD">
        <w:t>hot works permit</w:t>
      </w:r>
    </w:p>
    <w:p w:rsidR="00000000" w:rsidRPr="00C125AD" w:rsidP="00C125AD">
      <w:pPr>
        <w:pStyle w:val="ListBullet"/>
      </w:pPr>
      <w:r w:rsidRPr="00C125AD">
        <w:t>how to access relevant informa</w:t>
      </w:r>
      <w:r w:rsidRPr="00C125AD">
        <w:t>tion, including codes and standards</w:t>
      </w:r>
    </w:p>
    <w:p w:rsidR="00000000" w:rsidRPr="00C125AD" w:rsidP="00C125AD">
      <w:pPr>
        <w:pStyle w:val="ListBullet"/>
      </w:pPr>
      <w:r w:rsidRPr="00C125AD">
        <w:t>tools, materials and brazing equipment used to fabricate and install non-ferrous pressure piping</w:t>
      </w:r>
    </w:p>
    <w:p w:rsidR="00000000" w:rsidRPr="00C125AD" w:rsidP="00C125AD">
      <w:pPr>
        <w:pStyle w:val="ListBullet"/>
      </w:pPr>
      <w:r w:rsidRPr="00C125AD">
        <w:t>work health and safety (WHS) requirements to fabricate and install non-ferrous pressure piping.</w:t>
      </w:r>
    </w:p>
    <w:p w:rsidR="00000000" w:rsidRPr="00C125AD" w:rsidP="00C125AD">
      <w:pPr>
        <w:pStyle w:val="AllowPageBreak"/>
      </w:pPr>
    </w:p>
    <w:p w:rsidR="00000000" w:rsidRPr="00C125AD" w:rsidP="00C125AD">
      <w:pPr>
        <w:pStyle w:val="Heading1"/>
      </w:pPr>
      <w:bookmarkStart w:id="12" w:name="O_1204850"/>
      <w:bookmarkEnd w:id="12"/>
      <w:r w:rsidRPr="00C125AD">
        <w:t>Assessment Conditions</w:t>
      </w:r>
    </w:p>
    <w:p w:rsidR="00000000" w:rsidRPr="00C125AD" w:rsidP="00AF7052">
      <w:pPr>
        <w:pStyle w:val="BodyText"/>
      </w:pPr>
      <w:r w:rsidRPr="00C125AD">
        <w:t xml:space="preserve">Assessors must satisfy the requirements for assessors listed in the Standards for Registered Training Organisations. </w:t>
      </w:r>
    </w:p>
    <w:p w:rsidR="00000000" w:rsidRPr="00C125AD" w:rsidP="00AF7052">
      <w:pPr>
        <w:pStyle w:val="BodyText"/>
      </w:pPr>
      <w:r w:rsidRPr="00C125AD">
        <w:t>This unit must be assessed in the workplace or a close simulation using realistic workplace conditions, materials, a</w:t>
      </w:r>
      <w:r w:rsidRPr="00C125AD">
        <w:t>ctivities, responsibilities, procedures, safety requirements and environmental considerations.</w:t>
      </w:r>
    </w:p>
    <w:p w:rsidR="00000000" w:rsidRPr="00C125AD" w:rsidP="00C125AD">
      <w:pPr>
        <w:pStyle w:val="Heading1"/>
      </w:pPr>
      <w:bookmarkStart w:id="13" w:name="O_1204863"/>
      <w:bookmarkEnd w:id="13"/>
      <w:r w:rsidRPr="00C125AD">
        <w:t>Links</w:t>
      </w:r>
    </w:p>
    <w:p w:rsidR="00000000" w:rsidRPr="00C125AD" w:rsidP="00AF7052">
      <w:pPr>
        <w:pStyle w:val="BodyText"/>
      </w:pPr>
      <w:r w:rsidRPr="00C125A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00A2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125AD" w:rsidP="00C125AD"/>
    <w:sectPr w:rsidSect="00C125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AD" w:rsidRPr="00AF7052" w:rsidP="00AF70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052" w:rsidP="00C125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7052" w:rsidP="00C125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F7052" w:rsidP="00C125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AD" w:rsidP="00C125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7052">
      <w:t>Approved</w:t>
    </w:r>
    <w:r w:rsidR="00AF70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70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7052">
      <w:rPr>
        <w:noProof/>
      </w:rPr>
      <w:t>4</w:t>
    </w:r>
    <w:r>
      <w:rPr>
        <w:noProof/>
      </w:rPr>
      <w:fldChar w:fldCharType="end"/>
    </w:r>
  </w:p>
  <w:p w:rsidR="00C125AD" w:rsidP="00C125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70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7052">
      <w:t>BuildSkills Australia</w:t>
    </w:r>
    <w:r w:rsidR="00AF7052">
      <w:fldChar w:fldCharType="end"/>
    </w:r>
  </w:p>
  <w:p w:rsidR="00C125AD" w:rsidP="00C125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0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5AD" w:rsidRPr="00AF7052" w:rsidP="00AF70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052" w:rsidRPr="002D2AF8" w:rsidP="00C125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CPCPCM3023 Fabricate and install non-ferrous pressure piping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7052" w:rsidP="00C125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AD" w:rsidRPr="002D2AF8" w:rsidP="00C125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7052">
      <w:t>CPCPCM3023 Fabricate and install non-ferrous pressure piping</w:t>
    </w:r>
    <w:r w:rsidR="00AF70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7052">
      <w:rPr>
        <w:noProof/>
      </w:rPr>
      <w:t>2 March 2025</w:t>
    </w:r>
    <w:r>
      <w:fldChar w:fldCharType="end"/>
    </w:r>
  </w:p>
  <w:p w:rsidR="00C125AD" w:rsidP="00C125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EC30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B0B6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EEF6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5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5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5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5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5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5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5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5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5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5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5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5AD"/>
  </w:style>
  <w:style w:type="character" w:customStyle="1" w:styleId="Heading1Char">
    <w:name w:val="Heading 1 Char"/>
    <w:basedOn w:val="DefaultParagraphFont"/>
    <w:link w:val="Heading1"/>
    <w:rsid w:val="00C125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5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5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25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25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25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25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25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5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5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5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5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5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5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5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5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5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5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5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5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5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5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5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25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25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25AD"/>
    <w:rPr>
      <w:b/>
      <w:spacing w:val="0"/>
    </w:rPr>
  </w:style>
  <w:style w:type="paragraph" w:customStyle="1" w:styleId="SuperTitle">
    <w:name w:val="SuperTitle"/>
    <w:basedOn w:val="Title"/>
    <w:rsid w:val="00C125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5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5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25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5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5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5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5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5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5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5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5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25AD"/>
    <w:rPr>
      <w:i/>
    </w:rPr>
  </w:style>
  <w:style w:type="paragraph" w:styleId="Caption">
    <w:name w:val="caption"/>
    <w:basedOn w:val="BodyText"/>
    <w:next w:val="Normal"/>
    <w:qFormat/>
    <w:rsid w:val="00C125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5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5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5AD"/>
  </w:style>
  <w:style w:type="paragraph" w:styleId="TableofFigures">
    <w:name w:val="table of figures"/>
    <w:basedOn w:val="Normal"/>
    <w:next w:val="Normal"/>
    <w:semiHidden/>
    <w:rsid w:val="00C125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5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25AD"/>
    <w:rPr>
      <w:rFonts w:ascii="Wingdings" w:hAnsi="Wingdings"/>
    </w:rPr>
  </w:style>
  <w:style w:type="paragraph" w:customStyle="1" w:styleId="TableHeading">
    <w:name w:val="Table Heading"/>
    <w:basedOn w:val="HeadingBase"/>
    <w:rsid w:val="00C125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25AD"/>
    <w:rPr>
      <w:color w:val="0033CC"/>
      <w:u w:val="none"/>
    </w:rPr>
  </w:style>
  <w:style w:type="paragraph" w:customStyle="1" w:styleId="BodyTextRight">
    <w:name w:val="Body Text Right"/>
    <w:basedOn w:val="BodyText"/>
    <w:rsid w:val="00C125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5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5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5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5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5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5AD"/>
    <w:rPr>
      <w:sz w:val="32"/>
    </w:rPr>
  </w:style>
  <w:style w:type="paragraph" w:customStyle="1" w:styleId="HeadingProcedure">
    <w:name w:val="Heading Procedure"/>
    <w:basedOn w:val="HeadingBase"/>
    <w:next w:val="Normal"/>
    <w:rsid w:val="00C125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5AD"/>
    <w:pPr>
      <w:spacing w:before="60" w:after="60"/>
    </w:pPr>
  </w:style>
  <w:style w:type="paragraph" w:styleId="ListContinue">
    <w:name w:val="List Continue"/>
    <w:basedOn w:val="List"/>
    <w:rsid w:val="00C125AD"/>
    <w:pPr>
      <w:ind w:firstLine="0"/>
    </w:pPr>
  </w:style>
  <w:style w:type="paragraph" w:customStyle="1" w:styleId="ListNote">
    <w:name w:val="List Note"/>
    <w:basedOn w:val="List"/>
    <w:rsid w:val="00C125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5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5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5AD"/>
    <w:rPr>
      <w:rFonts w:ascii="Courier New" w:hAnsi="Courier New"/>
    </w:rPr>
  </w:style>
  <w:style w:type="paragraph" w:customStyle="1" w:styleId="NoteBullet">
    <w:name w:val="Note Bullet"/>
    <w:basedOn w:val="Note"/>
    <w:rsid w:val="00C125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5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5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5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5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25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5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5AD"/>
    <w:rPr>
      <w:b/>
      <w:smallCaps/>
    </w:rPr>
  </w:style>
  <w:style w:type="paragraph" w:customStyle="1" w:styleId="TableListNumber">
    <w:name w:val="Table List Number"/>
    <w:basedOn w:val="ListNumber"/>
    <w:rsid w:val="00C125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5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5AD"/>
    <w:pPr>
      <w:numPr>
        <w:numId w:val="9"/>
      </w:numPr>
    </w:pPr>
  </w:style>
  <w:style w:type="paragraph" w:customStyle="1" w:styleId="ListAlpha2">
    <w:name w:val="List Alpha 2"/>
    <w:basedOn w:val="List2"/>
    <w:rsid w:val="00C125AD"/>
    <w:pPr>
      <w:numPr>
        <w:numId w:val="8"/>
      </w:numPr>
    </w:pPr>
  </w:style>
  <w:style w:type="paragraph" w:styleId="List2">
    <w:name w:val="List 2"/>
    <w:basedOn w:val="BodyText"/>
    <w:rsid w:val="00C125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5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5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5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25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25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25AD"/>
    <w:pPr>
      <w:numPr>
        <w:numId w:val="4"/>
      </w:numPr>
    </w:pPr>
  </w:style>
  <w:style w:type="paragraph" w:styleId="ListContinue2">
    <w:name w:val="List Continue 2"/>
    <w:basedOn w:val="List2"/>
    <w:rsid w:val="00C125AD"/>
    <w:pPr>
      <w:ind w:firstLine="0"/>
    </w:pPr>
  </w:style>
  <w:style w:type="paragraph" w:styleId="ListContinue3">
    <w:name w:val="List Continue 3"/>
    <w:basedOn w:val="List3"/>
    <w:rsid w:val="00C125AD"/>
    <w:pPr>
      <w:ind w:left="1021" w:firstLine="0"/>
    </w:pPr>
  </w:style>
  <w:style w:type="paragraph" w:styleId="ListContinue4">
    <w:name w:val="List Continue 4"/>
    <w:basedOn w:val="List4"/>
    <w:rsid w:val="00C125AD"/>
    <w:pPr>
      <w:ind w:firstLine="0"/>
    </w:pPr>
  </w:style>
  <w:style w:type="paragraph" w:styleId="ListContinue5">
    <w:name w:val="List Continue 5"/>
    <w:basedOn w:val="List5"/>
    <w:rsid w:val="00C125AD"/>
    <w:pPr>
      <w:ind w:firstLine="0"/>
    </w:pPr>
  </w:style>
  <w:style w:type="paragraph" w:styleId="ListNumber3">
    <w:name w:val="List Number 3"/>
    <w:basedOn w:val="List3"/>
    <w:rsid w:val="00C125AD"/>
    <w:pPr>
      <w:numPr>
        <w:numId w:val="5"/>
      </w:numPr>
    </w:pPr>
  </w:style>
  <w:style w:type="paragraph" w:styleId="ListNumber4">
    <w:name w:val="List Number 4"/>
    <w:basedOn w:val="List4"/>
    <w:rsid w:val="00C125AD"/>
    <w:pPr>
      <w:numPr>
        <w:numId w:val="6"/>
      </w:numPr>
    </w:pPr>
  </w:style>
  <w:style w:type="paragraph" w:styleId="ListNumber5">
    <w:name w:val="List Number 5"/>
    <w:basedOn w:val="List5"/>
    <w:rsid w:val="00C125AD"/>
    <w:pPr>
      <w:numPr>
        <w:numId w:val="7"/>
      </w:numPr>
    </w:pPr>
  </w:style>
  <w:style w:type="paragraph" w:styleId="BlockText">
    <w:name w:val="Block Text"/>
    <w:basedOn w:val="Normal"/>
    <w:rsid w:val="00C125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5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5AD"/>
    <w:rPr>
      <w:sz w:val="16"/>
      <w:vertAlign w:val="superscript"/>
    </w:rPr>
  </w:style>
  <w:style w:type="character" w:customStyle="1" w:styleId="Symbols">
    <w:name w:val="Symbols"/>
    <w:basedOn w:val="DefaultParagraphFont"/>
    <w:rsid w:val="00C125AD"/>
    <w:rPr>
      <w:rFonts w:ascii="Symbol" w:hAnsi="Symbol"/>
    </w:rPr>
  </w:style>
  <w:style w:type="character" w:customStyle="1" w:styleId="MenuOptions">
    <w:name w:val="Menu Options"/>
    <w:basedOn w:val="DefaultParagraphFont"/>
    <w:rsid w:val="00C125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5AD"/>
    <w:rPr>
      <w:b/>
    </w:rPr>
  </w:style>
  <w:style w:type="character" w:customStyle="1" w:styleId="Underlined">
    <w:name w:val="Underlined"/>
    <w:basedOn w:val="DefaultParagraphFont"/>
    <w:rsid w:val="00C125AD"/>
    <w:rPr>
      <w:u w:val="single"/>
    </w:rPr>
  </w:style>
  <w:style w:type="paragraph" w:customStyle="1" w:styleId="TableBodyTextRight">
    <w:name w:val="Table Body Text Right"/>
    <w:basedOn w:val="TableBodyText"/>
    <w:rsid w:val="00C125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5AD"/>
    <w:rPr>
      <w:sz w:val="18"/>
    </w:rPr>
  </w:style>
  <w:style w:type="paragraph" w:customStyle="1" w:styleId="BodySmallRight">
    <w:name w:val="Body Small Right"/>
    <w:basedOn w:val="BodyTextRight"/>
    <w:rsid w:val="00C125AD"/>
    <w:rPr>
      <w:sz w:val="18"/>
      <w:szCs w:val="18"/>
    </w:rPr>
  </w:style>
  <w:style w:type="paragraph" w:customStyle="1" w:styleId="MarginEdition">
    <w:name w:val="Margin Edition"/>
    <w:basedOn w:val="MarginNote"/>
    <w:rsid w:val="00C125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5AD"/>
    <w:rPr>
      <w:sz w:val="2"/>
      <w:szCs w:val="2"/>
    </w:rPr>
  </w:style>
  <w:style w:type="character" w:customStyle="1" w:styleId="Small">
    <w:name w:val="Small"/>
    <w:basedOn w:val="DefaultParagraphFont"/>
    <w:rsid w:val="00C125AD"/>
    <w:rPr>
      <w:sz w:val="16"/>
    </w:rPr>
  </w:style>
  <w:style w:type="paragraph" w:customStyle="1" w:styleId="WideTable">
    <w:name w:val="Wide Table"/>
    <w:basedOn w:val="Normal"/>
    <w:rsid w:val="00C125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5AD"/>
  </w:style>
  <w:style w:type="paragraph" w:styleId="Quote">
    <w:name w:val="Quote"/>
    <w:basedOn w:val="Heading1"/>
    <w:link w:val="QuoteChar"/>
    <w:qFormat/>
    <w:rsid w:val="00C125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5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5AD"/>
    <w:pPr>
      <w:pageBreakBefore/>
    </w:pPr>
  </w:style>
  <w:style w:type="paragraph" w:customStyle="1" w:styleId="Border">
    <w:name w:val="Border"/>
    <w:basedOn w:val="Normal"/>
    <w:qFormat/>
    <w:rsid w:val="00C125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5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5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5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5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5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5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5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5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5AD"/>
    <w:rPr>
      <w:u w:val="single"/>
    </w:rPr>
  </w:style>
  <w:style w:type="character" w:customStyle="1" w:styleId="BoldandItalics">
    <w:name w:val="Bold and Italics"/>
    <w:qFormat/>
    <w:rsid w:val="00C125AD"/>
    <w:rPr>
      <w:b/>
      <w:i/>
      <w:u w:val="none"/>
    </w:rPr>
  </w:style>
  <w:style w:type="paragraph" w:styleId="BalloonText">
    <w:name w:val="Balloon Text"/>
    <w:basedOn w:val="Normal"/>
    <w:link w:val="BalloonTextChar"/>
    <w:rsid w:val="00C125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5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5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5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5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5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5AD"/>
    <w:pPr>
      <w:spacing w:before="0" w:after="0"/>
    </w:pPr>
  </w:style>
  <w:style w:type="paragraph" w:customStyle="1" w:styleId="BodyTextBold">
    <w:name w:val="Body Text Bold"/>
    <w:basedOn w:val="BodyText"/>
    <w:qFormat/>
    <w:rsid w:val="00C125AD"/>
    <w:rPr>
      <w:b/>
    </w:rPr>
  </w:style>
  <w:style w:type="character" w:styleId="Hyperlink">
    <w:name w:val="Hyperlink"/>
    <w:basedOn w:val="DefaultParagraphFont"/>
    <w:uiPriority w:val="99"/>
    <w:unhideWhenUsed/>
    <w:rsid w:val="00AF70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5452</Characters>
  <Application>Microsoft Office Word</Application>
  <DocSecurity>0</DocSecurity>
  <Lines>201</Lines>
  <Paragraphs>120</Paragraphs>
  <ScaleCrop>false</ScaleCrop>
  <Company>Author-it Software Corporation Ltd.</Company>
  <LinksUpToDate>false</LinksUpToDate>
  <CharactersWithSpaces>6166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CPCPCM3023 Fabricate and install non-ferrous pressure piping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2025-03-01T14:34:00Z</dcterms:created>
  <dcterms:modified xsi:type="dcterms:W3CDTF">2025-03-01T14:34:00Z</dcterms:modified>
</cp:coreProperties>
</file>