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59D" w:rsidP="00E36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CPCPCM3022 Weld polymer pipes using fusion method</w:t>
      </w:r>
      <w:r>
        <w:fldChar w:fldCharType="end"/>
      </w:r>
    </w:p>
    <w:p w:rsidR="00E3659D" w:rsidP="00E3659D">
      <w:pPr>
        <w:pStyle w:val="Version"/>
        <w:sectPr w:rsidSect="00A35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5511" w:rsidP="00A35511">
      <w:pPr>
        <w:pStyle w:val="SuperHeading"/>
      </w:pPr>
      <w:r w:rsidRPr="00A35511">
        <w:t>CPCPCM3022 Weld polymer pipes using fusion method</w:t>
      </w:r>
    </w:p>
    <w:p w:rsidR="00000000" w:rsidRPr="00A35511" w:rsidP="00A35511">
      <w:pPr>
        <w:pStyle w:val="Heading1"/>
      </w:pPr>
      <w:bookmarkStart w:id="1" w:name="O_1159238"/>
      <w:bookmarkEnd w:id="1"/>
      <w:r w:rsidRPr="00A35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511" w:rsidP="00A35511">
            <w:pPr>
              <w:pStyle w:val="BodyText"/>
            </w:pPr>
            <w:r w:rsidRPr="00A35511">
              <w:t>This version first released with CPC Construction, Plumbing and Services Training Package Release 5.1.</w:t>
            </w:r>
          </w:p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Changes to Pre-requisite unit.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511" w:rsidP="00A35511">
            <w:pPr>
              <w:pStyle w:val="BodyText"/>
            </w:pPr>
            <w:r w:rsidRPr="00A35511">
              <w:t>This version first released with CPC Construction, Plumbing and Service</w:t>
            </w:r>
            <w:r w:rsidRPr="00A35511">
              <w:t>s Training Package Release 5.0.</w:t>
            </w:r>
          </w:p>
          <w:p w:rsidR="00000000" w:rsidRPr="00A35511" w:rsidP="00A35511">
            <w:pPr>
              <w:pStyle w:val="BodyText"/>
            </w:pPr>
            <w:r w:rsidRPr="00A35511">
              <w:t>Supersedes and is equivalent to CPCPCM3022A Weld polyethylene and polypropylene pipes using fusion method.  Updated to meet the Standards for Training Packages 2012.</w:t>
            </w:r>
          </w:p>
        </w:tc>
      </w:tr>
    </w:tbl>
    <w:p w:rsidR="00000000" w:rsidRPr="00A35511" w:rsidP="00A35511">
      <w:pPr>
        <w:pStyle w:val="BodyText"/>
      </w:pPr>
    </w:p>
    <w:p w:rsidR="00000000" w:rsidRPr="00A35511" w:rsidP="00A35511">
      <w:pPr>
        <w:pStyle w:val="AllowPageBreak"/>
      </w:pPr>
    </w:p>
    <w:p w:rsidR="00000000" w:rsidRPr="00A35511" w:rsidP="00A35511">
      <w:pPr>
        <w:pStyle w:val="Heading1"/>
      </w:pPr>
      <w:bookmarkStart w:id="2" w:name="O_1159237"/>
      <w:bookmarkEnd w:id="2"/>
      <w:r w:rsidRPr="00A35511">
        <w:t>Application</w:t>
      </w:r>
    </w:p>
    <w:p w:rsidR="00000000" w:rsidRPr="00A35511" w:rsidP="00E3659D">
      <w:pPr>
        <w:pStyle w:val="BodyText"/>
      </w:pPr>
      <w:r w:rsidRPr="00A35511">
        <w:t>This unit specifies the s</w:t>
      </w:r>
      <w:r w:rsidRPr="00A35511">
        <w:t xml:space="preserve">kills and knowledge required to fusion weld polymer pipes. </w:t>
      </w:r>
    </w:p>
    <w:p w:rsidR="00000000" w:rsidRPr="00A35511" w:rsidP="00E3659D">
      <w:pPr>
        <w:pStyle w:val="BodyText"/>
      </w:pPr>
      <w:r w:rsidRPr="00A35511">
        <w:t>In some jurisdictions, this unit of competency may form part of accreditation, licencing, legislative, regulatory or certification requirements.</w:t>
      </w:r>
    </w:p>
    <w:p w:rsidR="00000000" w:rsidRPr="00A35511" w:rsidP="00A35511">
      <w:pPr>
        <w:pStyle w:val="Heading1"/>
      </w:pPr>
      <w:bookmarkStart w:id="3" w:name="O_1159236"/>
      <w:bookmarkEnd w:id="3"/>
      <w:r w:rsidRPr="00A35511">
        <w:t>Pre-requisite Unit</w:t>
      </w:r>
    </w:p>
    <w:p w:rsidR="00000000" w:rsidRPr="00A35511" w:rsidP="00E3659D">
      <w:pPr>
        <w:pStyle w:val="BodyText"/>
      </w:pPr>
      <w:r w:rsidRPr="00A35511">
        <w:t>CPCPCM2043 Ca</w:t>
      </w:r>
      <w:r w:rsidRPr="00A35511">
        <w:t>rry out WHS requirements</w:t>
      </w:r>
    </w:p>
    <w:p w:rsidR="00000000" w:rsidRPr="00A35511" w:rsidP="00A35511">
      <w:pPr>
        <w:pStyle w:val="Heading1"/>
      </w:pPr>
      <w:bookmarkStart w:id="4" w:name="O_1159235"/>
      <w:bookmarkEnd w:id="4"/>
      <w:r w:rsidRPr="00A35511">
        <w:t>Unit Sector</w:t>
      </w:r>
    </w:p>
    <w:p w:rsidR="00000000" w:rsidRPr="00A35511" w:rsidP="00E3659D">
      <w:pPr>
        <w:pStyle w:val="BodyText"/>
      </w:pPr>
      <w:r w:rsidRPr="00A35511">
        <w:t>Plumbing</w:t>
      </w:r>
    </w:p>
    <w:p w:rsidR="00000000" w:rsidRPr="00A35511" w:rsidP="00A35511">
      <w:pPr>
        <w:pStyle w:val="Heading1"/>
      </w:pPr>
      <w:bookmarkStart w:id="5" w:name="O_1159234"/>
      <w:bookmarkEnd w:id="5"/>
      <w:r w:rsidRPr="00A355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Performance criteria describe what needs to be done to demonstrate achievement of the element.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Access, read and determine welding requirements for polymer pipes and installation methods from relevant job plans and specifications, codes, Australian standards, manufacturer’s specifications and jurisdictional requirements.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Determine job priorities and sequence job tasks in consultation with others on the worksite.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Identify and apply workplace policies and procedures, work health and safety (WHS) and environmental requirements.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Select and check the serviceab</w:t>
            </w:r>
            <w:r w:rsidRPr="00A35511">
              <w:t>ility of the appropriate tools, equipment and personal protective equipment (PPE).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Identify welding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Create a materials list and collect materials.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Check welding equipment for correct operation according to manufacturer instructions.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Weld and inspect pipe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Prepare joints using tools and techniques according to manufacturer specifications and relevant standards.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Conduct test welds and verify according to job specifications.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Carry out fusion welds according to relevant job plans and specifications, codes, Australian standards, manufacturer’s specifications and jurisdictional requirements.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 xml:space="preserve">Visually </w:t>
            </w:r>
            <w:r w:rsidRPr="00A35511">
              <w:t>inspect fusion welds for compliance with relevant job plans and specifications, codes, Australian standards, manufacturer’s specifications and jurisdictional requirements.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Clear the work area, and dispose of, reuse or recycle mat</w:t>
            </w:r>
            <w:r w:rsidRPr="00A35511">
              <w:t>erials in accordance with state and territory legislation and workplace policies and procedures.</w:t>
            </w:r>
          </w:p>
        </w:tc>
      </w:tr>
      <w:tr w:rsidTr="00A3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11">
            <w:pPr>
              <w:pStyle w:val="BodyText"/>
              <w:rPr>
                <w:lang w:val="en-NZ"/>
              </w:rPr>
            </w:pPr>
            <w:r w:rsidRPr="00A3551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511" w:rsidP="00A35511">
            <w:pPr>
              <w:pStyle w:val="BodyText"/>
            </w:pPr>
            <w:r w:rsidRPr="00A35511">
              <w:t>Clean tools and equipment, check for serviceability and report any damage, and store and secure.</w:t>
            </w:r>
          </w:p>
        </w:tc>
      </w:tr>
    </w:tbl>
    <w:p w:rsidR="00000000" w:rsidRPr="00A35511" w:rsidP="00A35511">
      <w:pPr>
        <w:pStyle w:val="BodyText"/>
      </w:pPr>
    </w:p>
    <w:p w:rsidR="00000000" w:rsidRPr="00A35511" w:rsidP="00A35511">
      <w:pPr>
        <w:pStyle w:val="AllowPageBreak"/>
      </w:pPr>
    </w:p>
    <w:p w:rsidR="00000000" w:rsidRPr="00A35511" w:rsidP="00A35511">
      <w:pPr>
        <w:pStyle w:val="Heading1"/>
      </w:pPr>
      <w:bookmarkStart w:id="6" w:name="O_1159233"/>
      <w:bookmarkEnd w:id="6"/>
      <w:r w:rsidRPr="00A35511">
        <w:t>Foundation Skills</w:t>
      </w:r>
    </w:p>
    <w:p w:rsidR="00000000" w:rsidRPr="00A35511" w:rsidP="00E3659D">
      <w:pPr>
        <w:pStyle w:val="BodyText"/>
      </w:pPr>
      <w:r w:rsidRPr="00A35511">
        <w:t>Foundation skill</w:t>
      </w:r>
      <w:r w:rsidRPr="00A35511">
        <w:t xml:space="preserve">s essential to performance are explicit in the performance criteria of this unit of competency. </w:t>
      </w:r>
    </w:p>
    <w:p w:rsidR="00000000" w:rsidRPr="00A35511" w:rsidP="00A35511">
      <w:pPr>
        <w:pStyle w:val="Heading1"/>
      </w:pPr>
      <w:bookmarkStart w:id="7" w:name="O_1159232"/>
      <w:bookmarkEnd w:id="7"/>
      <w:r w:rsidRPr="00A35511">
        <w:t>Unit Mapping Information</w:t>
      </w:r>
    </w:p>
    <w:p w:rsidR="00E3659D" w:rsidP="00E3659D">
      <w:pPr>
        <w:pStyle w:val="BodyText"/>
      </w:pPr>
      <w:r w:rsidRPr="00A35511">
        <w:t>Supersedes and is equivalent to CPCPCM3022A Weld polyethylene and polypropylene pipes using fusion method.</w:t>
      </w:r>
    </w:p>
    <w:p w:rsidR="00000000" w:rsidRPr="00A35511" w:rsidP="00A35511">
      <w:pPr>
        <w:pStyle w:val="Heading1"/>
      </w:pPr>
      <w:bookmarkStart w:id="8" w:name="O_1159239"/>
      <w:bookmarkEnd w:id="8"/>
      <w:r w:rsidRPr="00A35511">
        <w:t>Links</w:t>
      </w:r>
    </w:p>
    <w:p w:rsidR="00000000" w:rsidRPr="00A35511" w:rsidP="00E3659D">
      <w:pPr>
        <w:pStyle w:val="BodyText"/>
      </w:pPr>
      <w:r w:rsidRPr="00A355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1C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35511" w:rsidP="00A35511"/>
    <w:sectPr w:rsidSect="00A35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11" w:rsidRPr="00E3659D" w:rsidP="00E36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9D" w:rsidP="00A35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59D" w:rsidP="00A35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3659D" w:rsidP="00A35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511" w:rsidRPr="00E3659D" w:rsidP="00E36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9D" w:rsidRPr="002D2AF8" w:rsidP="00A35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CPCPCM3022 Weld polymer pipes using fusion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3659D" w:rsidP="00A35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511"/>
  </w:style>
  <w:style w:type="character" w:customStyle="1" w:styleId="Heading1Char">
    <w:name w:val="Heading 1 Char"/>
    <w:basedOn w:val="DefaultParagraphFont"/>
    <w:link w:val="Heading1"/>
    <w:rsid w:val="00A35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51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35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5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55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5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511"/>
    <w:rPr>
      <w:b/>
      <w:spacing w:val="0"/>
    </w:rPr>
  </w:style>
  <w:style w:type="paragraph" w:customStyle="1" w:styleId="SuperTitle">
    <w:name w:val="SuperTitle"/>
    <w:basedOn w:val="Title"/>
    <w:rsid w:val="00A35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5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511"/>
    <w:rPr>
      <w:i/>
    </w:rPr>
  </w:style>
  <w:style w:type="paragraph" w:styleId="Caption">
    <w:name w:val="caption"/>
    <w:basedOn w:val="BodyText"/>
    <w:next w:val="Normal"/>
    <w:qFormat/>
    <w:rsid w:val="00A35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511"/>
  </w:style>
  <w:style w:type="paragraph" w:styleId="TableofFigures">
    <w:name w:val="table of figures"/>
    <w:basedOn w:val="Normal"/>
    <w:next w:val="Normal"/>
    <w:semiHidden/>
    <w:rsid w:val="00A35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5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5511"/>
    <w:rPr>
      <w:rFonts w:ascii="Wingdings" w:hAnsi="Wingdings"/>
    </w:rPr>
  </w:style>
  <w:style w:type="paragraph" w:customStyle="1" w:styleId="TableHeading">
    <w:name w:val="Table Heading"/>
    <w:basedOn w:val="HeadingBase"/>
    <w:rsid w:val="00A35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511"/>
    <w:rPr>
      <w:color w:val="0033CC"/>
      <w:u w:val="none"/>
    </w:rPr>
  </w:style>
  <w:style w:type="paragraph" w:customStyle="1" w:styleId="BodyTextRight">
    <w:name w:val="Body Text Right"/>
    <w:basedOn w:val="BodyText"/>
    <w:rsid w:val="00A35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5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511"/>
    <w:rPr>
      <w:sz w:val="32"/>
    </w:rPr>
  </w:style>
  <w:style w:type="paragraph" w:customStyle="1" w:styleId="HeadingProcedure">
    <w:name w:val="Heading Procedure"/>
    <w:basedOn w:val="HeadingBase"/>
    <w:next w:val="Normal"/>
    <w:rsid w:val="00A35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511"/>
    <w:pPr>
      <w:spacing w:before="60" w:after="60"/>
    </w:pPr>
  </w:style>
  <w:style w:type="paragraph" w:styleId="ListContinue">
    <w:name w:val="List Continue"/>
    <w:basedOn w:val="List"/>
    <w:rsid w:val="00A35511"/>
    <w:pPr>
      <w:ind w:firstLine="0"/>
    </w:pPr>
  </w:style>
  <w:style w:type="paragraph" w:customStyle="1" w:styleId="ListNote">
    <w:name w:val="List Note"/>
    <w:basedOn w:val="List"/>
    <w:rsid w:val="00A35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511"/>
    <w:rPr>
      <w:rFonts w:ascii="Courier New" w:hAnsi="Courier New"/>
    </w:rPr>
  </w:style>
  <w:style w:type="paragraph" w:customStyle="1" w:styleId="NoteBullet">
    <w:name w:val="Note Bullet"/>
    <w:basedOn w:val="Note"/>
    <w:rsid w:val="00A35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5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5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511"/>
    <w:rPr>
      <w:b/>
      <w:smallCaps/>
    </w:rPr>
  </w:style>
  <w:style w:type="paragraph" w:customStyle="1" w:styleId="TableListNumber">
    <w:name w:val="Table List Number"/>
    <w:basedOn w:val="ListNumber"/>
    <w:rsid w:val="00A35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511"/>
    <w:pPr>
      <w:numPr>
        <w:numId w:val="7"/>
      </w:numPr>
    </w:pPr>
  </w:style>
  <w:style w:type="paragraph" w:customStyle="1" w:styleId="ListAlpha2">
    <w:name w:val="List Alpha 2"/>
    <w:basedOn w:val="List2"/>
    <w:rsid w:val="00A35511"/>
    <w:pPr>
      <w:numPr>
        <w:numId w:val="6"/>
      </w:numPr>
    </w:pPr>
  </w:style>
  <w:style w:type="paragraph" w:styleId="List2">
    <w:name w:val="List 2"/>
    <w:basedOn w:val="BodyText"/>
    <w:rsid w:val="00A35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5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5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5511"/>
    <w:pPr>
      <w:numPr>
        <w:numId w:val="2"/>
      </w:numPr>
    </w:pPr>
  </w:style>
  <w:style w:type="paragraph" w:styleId="ListContinue2">
    <w:name w:val="List Continue 2"/>
    <w:basedOn w:val="List2"/>
    <w:rsid w:val="00A35511"/>
    <w:pPr>
      <w:ind w:firstLine="0"/>
    </w:pPr>
  </w:style>
  <w:style w:type="paragraph" w:styleId="ListContinue3">
    <w:name w:val="List Continue 3"/>
    <w:basedOn w:val="List3"/>
    <w:rsid w:val="00A35511"/>
    <w:pPr>
      <w:ind w:left="1021" w:firstLine="0"/>
    </w:pPr>
  </w:style>
  <w:style w:type="paragraph" w:styleId="ListContinue4">
    <w:name w:val="List Continue 4"/>
    <w:basedOn w:val="List4"/>
    <w:rsid w:val="00A35511"/>
    <w:pPr>
      <w:ind w:firstLine="0"/>
    </w:pPr>
  </w:style>
  <w:style w:type="paragraph" w:styleId="ListContinue5">
    <w:name w:val="List Continue 5"/>
    <w:basedOn w:val="List5"/>
    <w:rsid w:val="00A35511"/>
    <w:pPr>
      <w:ind w:firstLine="0"/>
    </w:pPr>
  </w:style>
  <w:style w:type="paragraph" w:styleId="ListNumber3">
    <w:name w:val="List Number 3"/>
    <w:basedOn w:val="List3"/>
    <w:rsid w:val="00A35511"/>
    <w:pPr>
      <w:numPr>
        <w:numId w:val="3"/>
      </w:numPr>
    </w:pPr>
  </w:style>
  <w:style w:type="paragraph" w:styleId="ListNumber4">
    <w:name w:val="List Number 4"/>
    <w:basedOn w:val="List4"/>
    <w:rsid w:val="00A35511"/>
    <w:pPr>
      <w:numPr>
        <w:numId w:val="4"/>
      </w:numPr>
    </w:pPr>
  </w:style>
  <w:style w:type="paragraph" w:styleId="ListNumber5">
    <w:name w:val="List Number 5"/>
    <w:basedOn w:val="List5"/>
    <w:rsid w:val="00A35511"/>
    <w:pPr>
      <w:numPr>
        <w:numId w:val="5"/>
      </w:numPr>
    </w:pPr>
  </w:style>
  <w:style w:type="paragraph" w:styleId="BlockText">
    <w:name w:val="Block Text"/>
    <w:basedOn w:val="Normal"/>
    <w:rsid w:val="00A35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511"/>
    <w:rPr>
      <w:sz w:val="16"/>
      <w:vertAlign w:val="superscript"/>
    </w:rPr>
  </w:style>
  <w:style w:type="character" w:customStyle="1" w:styleId="Symbols">
    <w:name w:val="Symbols"/>
    <w:basedOn w:val="DefaultParagraphFont"/>
    <w:rsid w:val="00A35511"/>
    <w:rPr>
      <w:rFonts w:ascii="Symbol" w:hAnsi="Symbol"/>
    </w:rPr>
  </w:style>
  <w:style w:type="character" w:customStyle="1" w:styleId="MenuOptions">
    <w:name w:val="Menu Options"/>
    <w:basedOn w:val="DefaultParagraphFont"/>
    <w:rsid w:val="00A35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511"/>
    <w:rPr>
      <w:b/>
    </w:rPr>
  </w:style>
  <w:style w:type="character" w:customStyle="1" w:styleId="Underlined">
    <w:name w:val="Underlined"/>
    <w:basedOn w:val="DefaultParagraphFont"/>
    <w:rsid w:val="00A35511"/>
    <w:rPr>
      <w:u w:val="single"/>
    </w:rPr>
  </w:style>
  <w:style w:type="paragraph" w:customStyle="1" w:styleId="TableBodyTextRight">
    <w:name w:val="Table Body Text Right"/>
    <w:basedOn w:val="TableBodyText"/>
    <w:rsid w:val="00A35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511"/>
    <w:rPr>
      <w:sz w:val="18"/>
    </w:rPr>
  </w:style>
  <w:style w:type="paragraph" w:customStyle="1" w:styleId="BodySmallRight">
    <w:name w:val="Body Small Right"/>
    <w:basedOn w:val="BodyTextRight"/>
    <w:rsid w:val="00A35511"/>
    <w:rPr>
      <w:sz w:val="18"/>
      <w:szCs w:val="18"/>
    </w:rPr>
  </w:style>
  <w:style w:type="paragraph" w:customStyle="1" w:styleId="MarginEdition">
    <w:name w:val="Margin Edition"/>
    <w:basedOn w:val="MarginNote"/>
    <w:rsid w:val="00A35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511"/>
    <w:rPr>
      <w:sz w:val="2"/>
      <w:szCs w:val="2"/>
    </w:rPr>
  </w:style>
  <w:style w:type="character" w:customStyle="1" w:styleId="Small">
    <w:name w:val="Small"/>
    <w:basedOn w:val="DefaultParagraphFont"/>
    <w:rsid w:val="00A35511"/>
    <w:rPr>
      <w:sz w:val="16"/>
    </w:rPr>
  </w:style>
  <w:style w:type="paragraph" w:customStyle="1" w:styleId="WideTable">
    <w:name w:val="Wide Table"/>
    <w:basedOn w:val="Normal"/>
    <w:rsid w:val="00A35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511"/>
  </w:style>
  <w:style w:type="paragraph" w:styleId="Quote">
    <w:name w:val="Quote"/>
    <w:basedOn w:val="Heading1"/>
    <w:link w:val="QuoteChar"/>
    <w:qFormat/>
    <w:rsid w:val="00A35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511"/>
    <w:pPr>
      <w:pageBreakBefore/>
    </w:pPr>
  </w:style>
  <w:style w:type="paragraph" w:customStyle="1" w:styleId="Border">
    <w:name w:val="Border"/>
    <w:basedOn w:val="Normal"/>
    <w:qFormat/>
    <w:rsid w:val="00A35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511"/>
    <w:rPr>
      <w:u w:val="single"/>
    </w:rPr>
  </w:style>
  <w:style w:type="character" w:customStyle="1" w:styleId="BoldandItalics">
    <w:name w:val="Bold and Italics"/>
    <w:qFormat/>
    <w:rsid w:val="00A35511"/>
    <w:rPr>
      <w:b/>
      <w:i/>
      <w:u w:val="none"/>
    </w:rPr>
  </w:style>
  <w:style w:type="paragraph" w:styleId="BalloonText">
    <w:name w:val="Balloon Text"/>
    <w:basedOn w:val="Normal"/>
    <w:link w:val="BalloonTextChar"/>
    <w:rsid w:val="00A35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511"/>
    <w:pPr>
      <w:spacing w:before="0" w:after="0"/>
    </w:pPr>
  </w:style>
  <w:style w:type="paragraph" w:customStyle="1" w:styleId="BodyTextBold">
    <w:name w:val="Body Text Bold"/>
    <w:basedOn w:val="BodyText"/>
    <w:qFormat/>
    <w:rsid w:val="00A35511"/>
    <w:rPr>
      <w:b/>
    </w:rPr>
  </w:style>
  <w:style w:type="character" w:styleId="Hyperlink">
    <w:name w:val="Hyperlink"/>
    <w:basedOn w:val="DefaultParagraphFont"/>
    <w:uiPriority w:val="99"/>
    <w:unhideWhenUsed/>
    <w:rsid w:val="00E36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2853</Characters>
  <Application>Microsoft Office Word</Application>
  <DocSecurity>0</DocSecurity>
  <Lines>129</Lines>
  <Paragraphs>71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CPCPCM3022 Weld polymer pipes using fusion method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